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方正小标宋简体" w:hAnsi="Calibri" w:eastAsia="方正小标宋简体" w:cs="Calibri"/>
          <w:b/>
          <w:bCs/>
          <w:sz w:val="44"/>
          <w:szCs w:val="44"/>
        </w:rPr>
      </w:pPr>
      <w:r>
        <w:rPr>
          <w:rFonts w:hint="eastAsia" w:ascii="方正小标宋简体" w:hAnsi="Calibri" w:eastAsia="方正小标宋简体" w:cs="Calibri"/>
          <w:b/>
          <w:bCs/>
          <w:sz w:val="44"/>
          <w:szCs w:val="44"/>
        </w:rPr>
        <w:t>遵义医科大学</w:t>
      </w:r>
    </w:p>
    <w:p>
      <w:pPr>
        <w:spacing w:line="620" w:lineRule="exact"/>
        <w:jc w:val="center"/>
        <w:rPr>
          <w:rFonts w:hint="eastAsia" w:ascii="方正小标宋简体" w:hAnsi="Calibri" w:eastAsia="方正小标宋简体" w:cs="Calibri"/>
          <w:b/>
          <w:bCs/>
          <w:sz w:val="44"/>
          <w:szCs w:val="44"/>
        </w:rPr>
      </w:pPr>
      <w:r>
        <w:rPr>
          <w:rFonts w:hint="eastAsia" w:ascii="方正小标宋简体" w:hAnsi="Calibri" w:eastAsia="方正小标宋简体" w:cs="Calibri"/>
          <w:b/>
          <w:bCs/>
          <w:sz w:val="44"/>
          <w:szCs w:val="44"/>
        </w:rPr>
        <w:t>关于举办2021年度校级微课教学比赛的通知</w:t>
      </w:r>
    </w:p>
    <w:p>
      <w:pPr>
        <w:spacing w:line="560" w:lineRule="exact"/>
        <w:rPr>
          <w:rFonts w:cs="宋体" w:asciiTheme="minorEastAsia" w:hAnsiTheme="minorEastAsia"/>
          <w:color w:val="333333"/>
          <w:kern w:val="0"/>
          <w:sz w:val="30"/>
          <w:szCs w:val="30"/>
        </w:rPr>
      </w:pPr>
    </w:p>
    <w:p>
      <w:pPr>
        <w:spacing w:line="580" w:lineRule="exact"/>
        <w:rPr>
          <w:rFonts w:hint="eastAsia" w:ascii="仿宋" w:hAnsi="仿宋" w:eastAsia="仿宋" w:cs="宋体"/>
          <w:sz w:val="32"/>
          <w:szCs w:val="32"/>
        </w:rPr>
      </w:pPr>
      <w:r>
        <w:rPr>
          <w:rFonts w:hint="eastAsia" w:ascii="仿宋" w:hAnsi="仿宋" w:eastAsia="仿宋" w:cs="宋体"/>
          <w:sz w:val="32"/>
          <w:szCs w:val="32"/>
        </w:rPr>
        <w:t>珠海校区，各直属附属医院，各院系、各部门：</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为进一步促进信息技术在教育教学中的广泛应用，全面提升我校教师专业化水平和创新能力，推进教师终身学习与专业自主发展，加快推进传统教学向智能教育的转型。学校决定举办“2021年度微课教学比赛”，现将参赛的有关事项通知如下。</w:t>
      </w:r>
    </w:p>
    <w:p>
      <w:pPr>
        <w:spacing w:line="580" w:lineRule="exact"/>
        <w:ind w:firstLine="640" w:firstLineChars="200"/>
        <w:rPr>
          <w:rFonts w:hint="eastAsia" w:ascii="黑体" w:hAnsi="黑体" w:eastAsia="黑体" w:cs="宋体"/>
          <w:sz w:val="32"/>
          <w:szCs w:val="32"/>
        </w:rPr>
      </w:pPr>
      <w:r>
        <w:rPr>
          <w:rFonts w:hint="eastAsia" w:ascii="黑体" w:hAnsi="黑体" w:eastAsia="黑体" w:cs="宋体"/>
          <w:sz w:val="32"/>
          <w:szCs w:val="32"/>
        </w:rPr>
        <w:t>一、参赛对象</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学校（含直属附属医院）在岗的全体教师。名额分配、汇总表及申请表分别见附件1、附件2和附件3。</w:t>
      </w:r>
    </w:p>
    <w:p>
      <w:pPr>
        <w:spacing w:line="580" w:lineRule="exact"/>
        <w:ind w:firstLine="640" w:firstLineChars="200"/>
        <w:rPr>
          <w:rFonts w:hint="eastAsia" w:ascii="黑体" w:hAnsi="黑体" w:eastAsia="黑体" w:cs="宋体"/>
          <w:sz w:val="32"/>
          <w:szCs w:val="32"/>
        </w:rPr>
      </w:pPr>
      <w:r>
        <w:rPr>
          <w:rFonts w:hint="eastAsia" w:ascii="黑体" w:hAnsi="黑体" w:eastAsia="黑体" w:cs="宋体"/>
          <w:sz w:val="32"/>
          <w:szCs w:val="32"/>
        </w:rPr>
        <w:t>二、参赛要求</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参赛教师可根据本科教学课程，围绕一门课程的某个知识点或教学环节，充分合理运用各种现代教育技术手段及设备，录制时长在5～15 min的微课视频，并配套提供教学设计方案、多媒体教学课件等辅助材料。具体要求请参照2020年全国高校医学类微课教学比赛指南（详见附件4）。</w:t>
      </w:r>
    </w:p>
    <w:p>
      <w:pPr>
        <w:spacing w:line="580" w:lineRule="exact"/>
        <w:ind w:firstLine="643" w:firstLineChars="200"/>
        <w:rPr>
          <w:rFonts w:hint="eastAsia" w:ascii="楷体" w:hAnsi="楷体" w:eastAsia="楷体" w:cs="宋体"/>
          <w:b/>
          <w:sz w:val="32"/>
          <w:szCs w:val="32"/>
        </w:rPr>
      </w:pPr>
      <w:r>
        <w:rPr>
          <w:rFonts w:hint="eastAsia" w:ascii="楷体" w:hAnsi="楷体" w:eastAsia="楷体" w:cs="宋体"/>
          <w:b/>
          <w:sz w:val="32"/>
          <w:szCs w:val="32"/>
        </w:rPr>
        <w:t>(一）教学视频要求</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 xml:space="preserve">图像清晰稳定、构图合理、声音清楚，视频片头应显示标题、作者和单位，主要教学内容有字幕提示。视频格式及制作要求详见《遵义医科大学微课教学比赛视频制作参考》（附件5）。 </w:t>
      </w:r>
    </w:p>
    <w:p>
      <w:pPr>
        <w:pStyle w:val="12"/>
        <w:spacing w:line="560" w:lineRule="exact"/>
        <w:ind w:firstLine="643"/>
        <w:rPr>
          <w:rFonts w:ascii="楷体" w:hAnsi="楷体" w:eastAsia="楷体" w:cs="宋体"/>
          <w:b/>
          <w:kern w:val="0"/>
          <w:sz w:val="32"/>
          <w:szCs w:val="32"/>
        </w:rPr>
      </w:pPr>
      <w:r>
        <w:rPr>
          <w:rFonts w:hint="eastAsia" w:ascii="楷体" w:hAnsi="楷体" w:eastAsia="楷体" w:cs="宋体"/>
          <w:b/>
          <w:kern w:val="0"/>
          <w:sz w:val="32"/>
          <w:szCs w:val="32"/>
        </w:rPr>
        <w:t>（二）多媒体教学课件要求</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多媒体教学课件限定PPT格式。要求围绕教学目标，反映主要教学内容，与教学视频合理搭配，单独提交。其他与微课教学内容相关的辅助材料，如动画、视频、习题等也统一提交。</w:t>
      </w:r>
    </w:p>
    <w:p>
      <w:pPr>
        <w:pStyle w:val="12"/>
        <w:spacing w:line="560" w:lineRule="exact"/>
        <w:ind w:firstLine="643"/>
        <w:rPr>
          <w:rFonts w:ascii="楷体" w:hAnsi="楷体" w:eastAsia="楷体" w:cs="宋体"/>
          <w:b/>
          <w:kern w:val="0"/>
          <w:sz w:val="32"/>
          <w:szCs w:val="32"/>
        </w:rPr>
      </w:pPr>
      <w:r>
        <w:rPr>
          <w:rFonts w:hint="eastAsia" w:ascii="楷体" w:hAnsi="楷体" w:eastAsia="楷体" w:cs="宋体"/>
          <w:b/>
          <w:kern w:val="0"/>
          <w:sz w:val="32"/>
          <w:szCs w:val="32"/>
        </w:rPr>
        <w:t>（三）教学设计要求</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教学设计应反映教师教学思想、课程设计思路和教学特色，包括教学背景、教学目标、教学方法和过程及教学总结等方面内容，并在开头注明讲课内容所属课程名称及编码、作品标题及适用对象等信息（附件3），文件格式：Word。</w:t>
      </w:r>
    </w:p>
    <w:p>
      <w:pPr>
        <w:autoSpaceDE w:val="0"/>
        <w:autoSpaceDN w:val="0"/>
        <w:adjustRightInd w:val="0"/>
        <w:spacing w:line="560" w:lineRule="exact"/>
        <w:ind w:firstLine="640" w:firstLineChars="200"/>
        <w:rPr>
          <w:rFonts w:ascii="黑体" w:hAnsi="仿宋" w:eastAsia="黑体" w:cs="华文仿宋"/>
          <w:kern w:val="0"/>
          <w:sz w:val="32"/>
          <w:szCs w:val="32"/>
        </w:rPr>
      </w:pPr>
      <w:r>
        <w:rPr>
          <w:rFonts w:hint="eastAsia" w:ascii="黑体" w:hAnsi="仿宋" w:eastAsia="黑体" w:cs="华文仿宋"/>
          <w:kern w:val="0"/>
          <w:sz w:val="32"/>
          <w:szCs w:val="32"/>
        </w:rPr>
        <w:t>三、奖项设置及表彰</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比赛设置一、二、三等奖，分别予以奖励并颁发荣誉证书。</w:t>
      </w:r>
    </w:p>
    <w:p>
      <w:pPr>
        <w:autoSpaceDE w:val="0"/>
        <w:autoSpaceDN w:val="0"/>
        <w:adjustRightInd w:val="0"/>
        <w:spacing w:line="560" w:lineRule="exact"/>
        <w:ind w:firstLine="640" w:firstLineChars="200"/>
        <w:rPr>
          <w:rFonts w:ascii="黑体" w:hAnsi="仿宋" w:eastAsia="黑体" w:cs="华文仿宋"/>
          <w:kern w:val="0"/>
          <w:sz w:val="32"/>
          <w:szCs w:val="32"/>
        </w:rPr>
      </w:pPr>
      <w:r>
        <w:rPr>
          <w:rFonts w:hint="eastAsia" w:ascii="黑体" w:hAnsi="仿宋" w:eastAsia="黑体" w:cs="华文仿宋"/>
          <w:kern w:val="0"/>
          <w:sz w:val="32"/>
          <w:szCs w:val="32"/>
        </w:rPr>
        <w:t>四、评审方式</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评审专家小组成员评阅申报材料电子版，给出评审意见。各小组集体论证评审，不再设置答辩环节，最终以打分方式推选出获奖作品，并对获奖教师予以奖励。</w:t>
      </w:r>
    </w:p>
    <w:p>
      <w:pPr>
        <w:autoSpaceDE w:val="0"/>
        <w:autoSpaceDN w:val="0"/>
        <w:adjustRightInd w:val="0"/>
        <w:spacing w:line="560" w:lineRule="exact"/>
        <w:ind w:firstLine="640" w:firstLineChars="200"/>
        <w:rPr>
          <w:rFonts w:ascii="黑体" w:hAnsi="仿宋" w:eastAsia="黑体" w:cs="华文仿宋"/>
          <w:kern w:val="0"/>
          <w:sz w:val="32"/>
          <w:szCs w:val="32"/>
        </w:rPr>
      </w:pPr>
      <w:r>
        <w:rPr>
          <w:rFonts w:hint="eastAsia" w:ascii="黑体" w:hAnsi="仿宋" w:eastAsia="黑体" w:cs="华文仿宋"/>
          <w:kern w:val="0"/>
          <w:sz w:val="32"/>
          <w:szCs w:val="32"/>
        </w:rPr>
        <w:t>五、获奖作品推荐</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本着择优评审、举荐的原则，从本次获奖作品中筛选出优秀作品推荐代表学校参加2021年全国高校医学类微课教学比赛。</w:t>
      </w:r>
    </w:p>
    <w:p>
      <w:pPr>
        <w:autoSpaceDE w:val="0"/>
        <w:autoSpaceDN w:val="0"/>
        <w:adjustRightInd w:val="0"/>
        <w:spacing w:line="560" w:lineRule="exact"/>
        <w:ind w:firstLine="640" w:firstLineChars="200"/>
        <w:rPr>
          <w:rFonts w:ascii="黑体" w:hAnsi="仿宋" w:eastAsia="黑体" w:cs="华文仿宋"/>
          <w:kern w:val="0"/>
          <w:sz w:val="32"/>
          <w:szCs w:val="32"/>
        </w:rPr>
      </w:pPr>
      <w:r>
        <w:rPr>
          <w:rFonts w:hint="eastAsia" w:ascii="黑体" w:hAnsi="仿宋" w:eastAsia="黑体" w:cs="华文仿宋"/>
          <w:kern w:val="0"/>
          <w:sz w:val="32"/>
          <w:szCs w:val="32"/>
        </w:rPr>
        <w:t>六、其他</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（一）曾参加过学校内组织的微课教学比赛并获奖的作品不得重复报送参赛；</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二）参赛作品及材料需为本人原创，资料引用应注明出处，不得抄袭他人作品、侵害他人版权，没有知识产权异议和纠纷。若发现参赛作品侵犯他人著作权，或有任何不良信息内容，一律取消参赛及获奖资格，所产生的不良影响由作者本人承担；</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（三）参赛者享有作品的著作权，须同意授权学校享有校园网络传播及代表学校参赛等项权益；</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（四）优秀作品参考网址：</w:t>
      </w:r>
      <w:r>
        <w:rPr>
          <w:rFonts w:hint="eastAsia" w:ascii="仿宋" w:hAnsi="仿宋" w:eastAsia="仿宋" w:cs="宋体"/>
          <w:sz w:val="32"/>
          <w:szCs w:val="32"/>
        </w:rPr>
        <w:fldChar w:fldCharType="begin"/>
      </w:r>
      <w:r>
        <w:rPr>
          <w:rFonts w:hint="eastAsia" w:ascii="仿宋" w:hAnsi="仿宋" w:eastAsia="仿宋" w:cs="宋体"/>
          <w:sz w:val="32"/>
          <w:szCs w:val="32"/>
        </w:rPr>
        <w:instrText xml:space="preserve"> HYPERLINK "http://weike.enetedu.com/" </w:instrText>
      </w:r>
      <w:r>
        <w:rPr>
          <w:rFonts w:hint="eastAsia" w:ascii="仿宋" w:hAnsi="仿宋" w:eastAsia="仿宋" w:cs="宋体"/>
          <w:sz w:val="32"/>
          <w:szCs w:val="32"/>
        </w:rPr>
        <w:fldChar w:fldCharType="separate"/>
      </w:r>
      <w:r>
        <w:rPr>
          <w:rFonts w:hint="eastAsia" w:ascii="仿宋" w:hAnsi="仿宋" w:eastAsia="仿宋" w:cs="宋体"/>
          <w:sz w:val="32"/>
          <w:szCs w:val="32"/>
        </w:rPr>
        <w:t>http://weike.enetedu.com/</w:t>
      </w:r>
      <w:r>
        <w:rPr>
          <w:rFonts w:hint="eastAsia" w:ascii="仿宋" w:hAnsi="仿宋" w:eastAsia="仿宋" w:cs="宋体"/>
          <w:sz w:val="32"/>
          <w:szCs w:val="32"/>
        </w:rPr>
        <w:fldChar w:fldCharType="end"/>
      </w:r>
      <w:r>
        <w:rPr>
          <w:rFonts w:hint="eastAsia" w:ascii="仿宋" w:hAnsi="仿宋" w:eastAsia="仿宋" w:cs="宋体"/>
          <w:sz w:val="32"/>
          <w:szCs w:val="32"/>
        </w:rPr>
        <w:t>；</w:t>
      </w:r>
    </w:p>
    <w:p>
      <w:pPr>
        <w:spacing w:line="580" w:lineRule="exact"/>
        <w:ind w:firstLine="640" w:firstLineChars="200"/>
        <w:rPr>
          <w:rFonts w:ascii="仿宋" w:hAnsi="仿宋" w:eastAsia="仿宋" w:cs="宋体"/>
          <w:kern w:val="0"/>
          <w:sz w:val="32"/>
          <w:szCs w:val="32"/>
        </w:rPr>
      </w:pPr>
      <w:r>
        <w:rPr>
          <w:rFonts w:hint="eastAsia" w:ascii="仿宋" w:hAnsi="仿宋" w:eastAsia="仿宋" w:cs="宋体"/>
          <w:sz w:val="32"/>
          <w:szCs w:val="32"/>
        </w:rPr>
        <w:t>（五）其它要求：</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 xml:space="preserve">1.主讲教师须出镜； </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2.不借用他人制作的视频或动画；</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3.微课主题不宜过大。</w:t>
      </w:r>
    </w:p>
    <w:p>
      <w:pPr>
        <w:autoSpaceDE w:val="0"/>
        <w:autoSpaceDN w:val="0"/>
        <w:adjustRightInd w:val="0"/>
        <w:spacing w:line="560" w:lineRule="exact"/>
        <w:ind w:firstLine="640" w:firstLineChars="200"/>
        <w:rPr>
          <w:rFonts w:ascii="黑体" w:hAnsi="仿宋" w:eastAsia="黑体" w:cs="华文仿宋"/>
          <w:kern w:val="0"/>
          <w:sz w:val="32"/>
          <w:szCs w:val="32"/>
        </w:rPr>
      </w:pPr>
      <w:r>
        <w:rPr>
          <w:rFonts w:hint="eastAsia" w:ascii="黑体" w:hAnsi="仿宋" w:eastAsia="黑体" w:cs="华文仿宋"/>
          <w:kern w:val="0"/>
          <w:sz w:val="32"/>
          <w:szCs w:val="32"/>
        </w:rPr>
        <w:t>七、报送时间</w:t>
      </w:r>
    </w:p>
    <w:p>
      <w:pPr>
        <w:pStyle w:val="12"/>
        <w:spacing w:line="560" w:lineRule="exact"/>
        <w:ind w:firstLine="640"/>
        <w:rPr>
          <w:rFonts w:ascii="仿宋" w:hAnsi="仿宋" w:eastAsia="仿宋" w:cs="宋体"/>
          <w:kern w:val="0"/>
          <w:sz w:val="32"/>
          <w:szCs w:val="32"/>
        </w:rPr>
      </w:pPr>
      <w:r>
        <w:rPr>
          <w:rFonts w:hint="eastAsia" w:ascii="仿宋" w:hAnsi="仿宋" w:eastAsia="仿宋" w:cs="宋体"/>
          <w:kern w:val="0"/>
          <w:sz w:val="32"/>
          <w:szCs w:val="32"/>
        </w:rPr>
        <w:t>（一）初赛由各二级学院、珠海校区及附属医院自行组织选拔，请于2021年9月30日前统一将附件2～3纸质版（盖公章）和教学视频、课件及附件2～3电子版报送到教育教学质量控制中心318办公室。请在规定时间内上交，逾期不再受理，未按规定时间提交的部门均视为自动弃权。</w:t>
      </w:r>
    </w:p>
    <w:p>
      <w:pPr>
        <w:pStyle w:val="12"/>
        <w:spacing w:line="560" w:lineRule="exact"/>
        <w:ind w:firstLine="640"/>
        <w:rPr>
          <w:rFonts w:ascii="仿宋" w:hAnsi="仿宋" w:eastAsia="仿宋" w:cs="宋体"/>
          <w:kern w:val="0"/>
          <w:sz w:val="32"/>
          <w:szCs w:val="32"/>
        </w:rPr>
      </w:pPr>
      <w:r>
        <w:rPr>
          <w:rFonts w:hint="eastAsia" w:ascii="仿宋" w:hAnsi="仿宋" w:eastAsia="仿宋" w:cs="宋体"/>
          <w:kern w:val="0"/>
          <w:sz w:val="32"/>
          <w:szCs w:val="32"/>
        </w:rPr>
        <w:t>（二）作品评审</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拟步定于10月中下旬组织评审、选拔工作。具体评审时间、地点待定（详见第二轮通知）。</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联 系 人：张祥瑛</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联系电话：0851-28643621；</w:t>
      </w:r>
    </w:p>
    <w:p>
      <w:pPr>
        <w:spacing w:line="58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邮    箱：</w:t>
      </w:r>
      <w:r>
        <w:rPr>
          <w:rFonts w:hint="eastAsia" w:ascii="仿宋" w:hAnsi="仿宋" w:eastAsia="仿宋" w:cs="宋体"/>
          <w:sz w:val="32"/>
          <w:szCs w:val="32"/>
        </w:rPr>
        <w:fldChar w:fldCharType="begin"/>
      </w:r>
      <w:r>
        <w:rPr>
          <w:rFonts w:hint="eastAsia" w:ascii="仿宋" w:hAnsi="仿宋" w:eastAsia="仿宋" w:cs="宋体"/>
          <w:sz w:val="32"/>
          <w:szCs w:val="32"/>
        </w:rPr>
        <w:instrText xml:space="preserve"> HYPERLINK "mailto:290299824@qq.com" </w:instrText>
      </w:r>
      <w:r>
        <w:rPr>
          <w:rFonts w:hint="eastAsia" w:ascii="仿宋" w:hAnsi="仿宋" w:eastAsia="仿宋" w:cs="宋体"/>
          <w:sz w:val="32"/>
          <w:szCs w:val="32"/>
        </w:rPr>
        <w:fldChar w:fldCharType="separate"/>
      </w:r>
      <w:r>
        <w:rPr>
          <w:rFonts w:hint="eastAsia" w:ascii="仿宋" w:hAnsi="仿宋" w:eastAsia="仿宋" w:cs="宋体"/>
          <w:sz w:val="32"/>
          <w:szCs w:val="32"/>
        </w:rPr>
        <w:t>290299824@qq.com</w:t>
      </w:r>
      <w:r>
        <w:rPr>
          <w:rFonts w:hint="eastAsia" w:ascii="仿宋" w:hAnsi="仿宋" w:eastAsia="仿宋" w:cs="宋体"/>
          <w:sz w:val="32"/>
          <w:szCs w:val="32"/>
        </w:rPr>
        <w:fldChar w:fldCharType="end"/>
      </w:r>
    </w:p>
    <w:p>
      <w:pPr>
        <w:shd w:val="clear" w:color="auto" w:fill="FFFFFF"/>
        <w:autoSpaceDE w:val="0"/>
        <w:autoSpaceDN w:val="0"/>
        <w:adjustRightInd w:val="0"/>
        <w:spacing w:line="560" w:lineRule="exact"/>
        <w:ind w:firstLine="640" w:firstLineChars="200"/>
        <w:rPr>
          <w:rFonts w:hint="eastAsia" w:ascii="仿宋" w:hAnsi="仿宋" w:eastAsia="仿宋" w:cs="华文仿宋"/>
          <w:kern w:val="0"/>
          <w:sz w:val="32"/>
          <w:szCs w:val="32"/>
        </w:rPr>
      </w:pPr>
    </w:p>
    <w:p>
      <w:pPr>
        <w:shd w:val="clear" w:color="auto" w:fill="FFFFFF"/>
        <w:autoSpaceDE w:val="0"/>
        <w:autoSpaceDN w:val="0"/>
        <w:adjustRightInd w:val="0"/>
        <w:spacing w:line="560" w:lineRule="exact"/>
        <w:ind w:firstLine="640" w:firstLineChars="200"/>
        <w:rPr>
          <w:rFonts w:hint="eastAsia" w:ascii="仿宋" w:hAnsi="仿宋" w:eastAsia="仿宋" w:cs="华文仿宋"/>
          <w:kern w:val="0"/>
          <w:sz w:val="32"/>
          <w:szCs w:val="32"/>
        </w:rPr>
      </w:pPr>
    </w:p>
    <w:p>
      <w:pPr>
        <w:shd w:val="clear" w:color="auto" w:fill="FFFFFF"/>
        <w:autoSpaceDE w:val="0"/>
        <w:autoSpaceDN w:val="0"/>
        <w:adjustRightInd w:val="0"/>
        <w:spacing w:line="560" w:lineRule="exact"/>
        <w:ind w:firstLine="640" w:firstLineChars="200"/>
        <w:rPr>
          <w:rFonts w:hint="eastAsia" w:ascii="仿宋" w:hAnsi="仿宋" w:eastAsia="仿宋" w:cs="华文仿宋"/>
          <w:kern w:val="0"/>
          <w:sz w:val="32"/>
          <w:szCs w:val="32"/>
        </w:rPr>
      </w:pPr>
    </w:p>
    <w:p>
      <w:pPr>
        <w:shd w:val="clear" w:color="auto" w:fill="FFFFFF"/>
        <w:autoSpaceDE w:val="0"/>
        <w:autoSpaceDN w:val="0"/>
        <w:adjustRightInd w:val="0"/>
        <w:spacing w:line="560" w:lineRule="exact"/>
        <w:ind w:firstLine="640" w:firstLineChars="200"/>
        <w:rPr>
          <w:rFonts w:hint="eastAsia" w:ascii="仿宋" w:hAnsi="仿宋" w:eastAsia="仿宋" w:cs="华文仿宋"/>
          <w:kern w:val="0"/>
          <w:sz w:val="32"/>
          <w:szCs w:val="32"/>
        </w:rPr>
      </w:pPr>
    </w:p>
    <w:p>
      <w:pPr>
        <w:shd w:val="clear" w:color="auto" w:fill="FFFFFF"/>
        <w:autoSpaceDE w:val="0"/>
        <w:autoSpaceDN w:val="0"/>
        <w:adjustRightInd w:val="0"/>
        <w:spacing w:line="560" w:lineRule="exact"/>
        <w:ind w:firstLine="640" w:firstLineChars="200"/>
        <w:rPr>
          <w:rFonts w:hint="eastAsia" w:ascii="仿宋" w:hAnsi="仿宋" w:eastAsia="仿宋" w:cs="华文仿宋"/>
          <w:kern w:val="0"/>
          <w:sz w:val="32"/>
          <w:szCs w:val="32"/>
        </w:rPr>
      </w:pPr>
      <w:bookmarkStart w:id="0" w:name="_GoBack"/>
      <w:bookmarkEnd w:id="0"/>
    </w:p>
    <w:p>
      <w:pPr>
        <w:shd w:val="clear" w:color="auto" w:fill="FFFFFF"/>
        <w:autoSpaceDE w:val="0"/>
        <w:autoSpaceDN w:val="0"/>
        <w:adjustRightInd w:val="0"/>
        <w:spacing w:line="560" w:lineRule="exact"/>
        <w:ind w:firstLine="640" w:firstLineChars="200"/>
        <w:rPr>
          <w:rFonts w:ascii="仿宋" w:hAnsi="仿宋" w:eastAsia="仿宋" w:cs="华文仿宋"/>
          <w:kern w:val="0"/>
          <w:sz w:val="32"/>
          <w:szCs w:val="32"/>
        </w:rPr>
      </w:pPr>
      <w:r>
        <w:rPr>
          <w:rFonts w:hint="eastAsia" w:ascii="仿宋" w:hAnsi="仿宋" w:eastAsia="仿宋" w:cs="华文仿宋"/>
          <w:kern w:val="0"/>
          <w:sz w:val="32"/>
          <w:szCs w:val="32"/>
        </w:rPr>
        <w:t>附件：1.2021年度微课教学比赛名额分配表</w:t>
      </w:r>
    </w:p>
    <w:p>
      <w:pPr>
        <w:shd w:val="clear" w:color="auto" w:fill="FFFFFF"/>
        <w:autoSpaceDE w:val="0"/>
        <w:autoSpaceDN w:val="0"/>
        <w:adjustRightInd w:val="0"/>
        <w:spacing w:line="560" w:lineRule="exact"/>
        <w:ind w:firstLine="1600" w:firstLineChars="500"/>
        <w:rPr>
          <w:rFonts w:ascii="仿宋" w:hAnsi="仿宋" w:eastAsia="仿宋" w:cs="华文仿宋"/>
          <w:kern w:val="0"/>
          <w:sz w:val="32"/>
          <w:szCs w:val="32"/>
        </w:rPr>
      </w:pPr>
      <w:r>
        <w:rPr>
          <w:rFonts w:hint="eastAsia" w:ascii="仿宋" w:hAnsi="仿宋" w:eastAsia="仿宋" w:cs="华文仿宋"/>
          <w:kern w:val="0"/>
          <w:sz w:val="32"/>
          <w:szCs w:val="32"/>
        </w:rPr>
        <w:t>2.2021年度微课教学参赛汇总表</w:t>
      </w:r>
    </w:p>
    <w:p>
      <w:pPr>
        <w:shd w:val="clear" w:color="auto" w:fill="FFFFFF"/>
        <w:autoSpaceDE w:val="0"/>
        <w:autoSpaceDN w:val="0"/>
        <w:adjustRightInd w:val="0"/>
        <w:spacing w:line="560" w:lineRule="exact"/>
        <w:ind w:firstLine="1600" w:firstLineChars="500"/>
        <w:rPr>
          <w:rFonts w:ascii="仿宋" w:hAnsi="仿宋" w:eastAsia="仿宋" w:cs="华文仿宋"/>
          <w:kern w:val="0"/>
          <w:sz w:val="32"/>
          <w:szCs w:val="32"/>
        </w:rPr>
      </w:pPr>
      <w:r>
        <w:rPr>
          <w:rFonts w:ascii="仿宋" w:hAnsi="仿宋" w:eastAsia="仿宋" w:cs="华文仿宋"/>
          <w:kern w:val="0"/>
          <w:sz w:val="32"/>
          <w:szCs w:val="32"/>
        </w:rPr>
        <w:t>3</w:t>
      </w:r>
      <w:r>
        <w:rPr>
          <w:rFonts w:hint="eastAsia" w:ascii="仿宋" w:hAnsi="仿宋" w:eastAsia="仿宋" w:cs="华文仿宋"/>
          <w:kern w:val="0"/>
          <w:sz w:val="32"/>
          <w:szCs w:val="32"/>
        </w:rPr>
        <w:t>.2021年度微课教学比赛申请表</w:t>
      </w:r>
    </w:p>
    <w:p>
      <w:pPr>
        <w:shd w:val="clear" w:color="auto" w:fill="FFFFFF"/>
        <w:autoSpaceDE w:val="0"/>
        <w:autoSpaceDN w:val="0"/>
        <w:adjustRightInd w:val="0"/>
        <w:spacing w:line="560" w:lineRule="exact"/>
        <w:ind w:firstLine="1600" w:firstLineChars="500"/>
        <w:rPr>
          <w:rFonts w:hint="eastAsia" w:ascii="仿宋" w:hAnsi="仿宋" w:eastAsia="仿宋" w:cs="华文仿宋"/>
          <w:kern w:val="0"/>
          <w:sz w:val="32"/>
          <w:szCs w:val="32"/>
        </w:rPr>
      </w:pPr>
      <w:r>
        <w:rPr>
          <w:rFonts w:hint="eastAsia" w:ascii="仿宋" w:hAnsi="仿宋" w:eastAsia="仿宋" w:cs="华文仿宋"/>
          <w:kern w:val="0"/>
          <w:sz w:val="32"/>
          <w:szCs w:val="32"/>
        </w:rPr>
        <w:t>4.2020年全国高校医学类微课教学比赛指南</w:t>
      </w:r>
    </w:p>
    <w:p>
      <w:pPr>
        <w:shd w:val="clear" w:color="auto" w:fill="FFFFFF"/>
        <w:autoSpaceDE w:val="0"/>
        <w:autoSpaceDN w:val="0"/>
        <w:adjustRightInd w:val="0"/>
        <w:spacing w:line="560" w:lineRule="exact"/>
        <w:ind w:firstLine="1600" w:firstLineChars="500"/>
        <w:rPr>
          <w:rFonts w:ascii="仿宋" w:hAnsi="仿宋" w:eastAsia="仿宋" w:cs="华文仿宋"/>
          <w:kern w:val="0"/>
          <w:sz w:val="32"/>
          <w:szCs w:val="32"/>
        </w:rPr>
      </w:pPr>
      <w:r>
        <w:rPr>
          <w:rFonts w:hint="eastAsia" w:ascii="仿宋" w:hAnsi="仿宋" w:eastAsia="仿宋" w:cs="华文仿宋"/>
          <w:kern w:val="0"/>
          <w:sz w:val="32"/>
          <w:szCs w:val="32"/>
        </w:rPr>
        <w:t>5.遵义医科大学微课教学比赛评分表（2020版）</w:t>
      </w:r>
    </w:p>
    <w:p>
      <w:pPr>
        <w:pStyle w:val="12"/>
        <w:spacing w:line="560" w:lineRule="exact"/>
        <w:ind w:firstLine="600"/>
        <w:rPr>
          <w:rFonts w:ascii="仿宋" w:hAnsi="仿宋" w:eastAsia="仿宋" w:cs="华文仿宋"/>
          <w:kern w:val="0"/>
          <w:sz w:val="32"/>
          <w:szCs w:val="32"/>
        </w:rPr>
      </w:pPr>
      <w:r>
        <w:rPr>
          <w:rFonts w:hint="eastAsia" w:cs="宋体" w:asciiTheme="minorEastAsia" w:hAnsiTheme="minorEastAsia"/>
          <w:color w:val="333333"/>
          <w:kern w:val="0"/>
          <w:sz w:val="30"/>
          <w:szCs w:val="30"/>
        </w:rPr>
        <w:t xml:space="preserve"> </w:t>
      </w:r>
      <w:r>
        <w:rPr>
          <w:rFonts w:ascii="仿宋" w:hAnsi="仿宋" w:eastAsia="仿宋" w:cs="华文仿宋"/>
          <w:kern w:val="0"/>
          <w:sz w:val="32"/>
          <w:szCs w:val="32"/>
        </w:rPr>
        <w:t xml:space="preserve">                        </w:t>
      </w:r>
    </w:p>
    <w:p>
      <w:pPr>
        <w:pStyle w:val="12"/>
        <w:spacing w:line="560" w:lineRule="exact"/>
        <w:ind w:firstLine="600"/>
        <w:rPr>
          <w:rFonts w:ascii="仿宋" w:hAnsi="仿宋" w:eastAsia="仿宋" w:cs="华文仿宋"/>
          <w:kern w:val="0"/>
          <w:sz w:val="32"/>
          <w:szCs w:val="32"/>
        </w:rPr>
      </w:pPr>
    </w:p>
    <w:p>
      <w:pPr>
        <w:pStyle w:val="12"/>
        <w:spacing w:line="560" w:lineRule="exact"/>
        <w:ind w:firstLine="600"/>
        <w:rPr>
          <w:rFonts w:ascii="仿宋" w:hAnsi="仿宋" w:eastAsia="仿宋" w:cs="华文仿宋"/>
          <w:kern w:val="0"/>
          <w:sz w:val="32"/>
          <w:szCs w:val="32"/>
        </w:rPr>
      </w:pPr>
    </w:p>
    <w:p>
      <w:pPr>
        <w:pStyle w:val="12"/>
        <w:spacing w:line="560" w:lineRule="exact"/>
        <w:ind w:firstLine="600"/>
        <w:rPr>
          <w:rFonts w:ascii="仿宋" w:hAnsi="仿宋" w:eastAsia="仿宋" w:cs="华文仿宋"/>
          <w:kern w:val="0"/>
          <w:sz w:val="32"/>
          <w:szCs w:val="32"/>
        </w:rPr>
      </w:pPr>
    </w:p>
    <w:p>
      <w:pPr>
        <w:pStyle w:val="12"/>
        <w:spacing w:line="560" w:lineRule="exact"/>
        <w:ind w:firstLine="600"/>
        <w:rPr>
          <w:rFonts w:ascii="仿宋" w:hAnsi="仿宋" w:eastAsia="仿宋" w:cs="华文仿宋"/>
          <w:kern w:val="0"/>
          <w:sz w:val="32"/>
          <w:szCs w:val="32"/>
        </w:rPr>
      </w:pPr>
    </w:p>
    <w:p>
      <w:pPr>
        <w:pStyle w:val="12"/>
        <w:spacing w:line="560" w:lineRule="exact"/>
        <w:ind w:firstLine="4480" w:firstLineChars="1400"/>
      </w:pPr>
      <w:r>
        <w:rPr>
          <w:rFonts w:ascii="仿宋" w:hAnsi="仿宋" w:eastAsia="仿宋" w:cs="华文仿宋"/>
          <w:kern w:val="0"/>
          <w:sz w:val="32"/>
          <w:szCs w:val="32"/>
        </w:rPr>
        <w:t xml:space="preserve">  202</w:t>
      </w:r>
      <w:r>
        <w:rPr>
          <w:rFonts w:hint="eastAsia" w:ascii="仿宋" w:hAnsi="仿宋" w:eastAsia="仿宋" w:cs="华文仿宋"/>
          <w:kern w:val="0"/>
          <w:sz w:val="32"/>
          <w:szCs w:val="32"/>
        </w:rPr>
        <w:t>1年</w:t>
      </w:r>
      <w:r>
        <w:rPr>
          <w:rFonts w:hint="eastAsia" w:ascii="仿宋" w:hAnsi="仿宋" w:eastAsia="仿宋" w:cs="华文仿宋"/>
          <w:kern w:val="0"/>
          <w:sz w:val="32"/>
          <w:szCs w:val="32"/>
          <w:lang w:val="en-US" w:eastAsia="zh-CN"/>
        </w:rPr>
        <w:t>7</w:t>
      </w:r>
      <w:r>
        <w:rPr>
          <w:rFonts w:hint="eastAsia" w:ascii="仿宋" w:hAnsi="仿宋" w:eastAsia="仿宋" w:cs="华文仿宋"/>
          <w:kern w:val="0"/>
          <w:sz w:val="32"/>
          <w:szCs w:val="32"/>
        </w:rPr>
        <w:t>月21日</w:t>
      </w:r>
    </w:p>
    <w:sectPr>
      <w:footerReference r:id="rId3" w:type="default"/>
      <w:pgSz w:w="11906" w:h="16838"/>
      <w:pgMar w:top="1440" w:right="1588" w:bottom="1440"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SimSun-ExtB"/>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6455528"/>
      <w:docPartObj>
        <w:docPartGallery w:val="autotext"/>
      </w:docPartObj>
    </w:sdtPr>
    <w:sdtContent>
      <w:p>
        <w:pPr>
          <w:pStyle w:val="4"/>
          <w:jc w:val="center"/>
        </w:pPr>
        <w:r>
          <w:fldChar w:fldCharType="begin"/>
        </w:r>
        <w:r>
          <w:instrText xml:space="preserve">PAGE   \* MERGEFORMAT</w:instrText>
        </w:r>
        <w:r>
          <w:fldChar w:fldCharType="separate"/>
        </w:r>
        <w:r>
          <w:rPr>
            <w:lang w:val="zh-CN"/>
          </w:rPr>
          <w:t>-</w:t>
        </w:r>
        <w:r>
          <w:t xml:space="preserve"> 2 -</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F5DAA"/>
    <w:rsid w:val="00051EAA"/>
    <w:rsid w:val="000B70D5"/>
    <w:rsid w:val="002A42AD"/>
    <w:rsid w:val="002E0FEE"/>
    <w:rsid w:val="002E345A"/>
    <w:rsid w:val="0031269C"/>
    <w:rsid w:val="00415B76"/>
    <w:rsid w:val="00442EE7"/>
    <w:rsid w:val="004B3F42"/>
    <w:rsid w:val="005F2B13"/>
    <w:rsid w:val="0067470F"/>
    <w:rsid w:val="006D22F5"/>
    <w:rsid w:val="00796F9C"/>
    <w:rsid w:val="008F5DAA"/>
    <w:rsid w:val="009019B1"/>
    <w:rsid w:val="0096113D"/>
    <w:rsid w:val="00A02A59"/>
    <w:rsid w:val="00A439FD"/>
    <w:rsid w:val="00A611E2"/>
    <w:rsid w:val="00A93079"/>
    <w:rsid w:val="00C92063"/>
    <w:rsid w:val="00C95525"/>
    <w:rsid w:val="00D97230"/>
    <w:rsid w:val="00DE49DD"/>
    <w:rsid w:val="00ED0AE7"/>
    <w:rsid w:val="00ED368F"/>
    <w:rsid w:val="00F26B12"/>
    <w:rsid w:val="00F539FC"/>
    <w:rsid w:val="00F5570C"/>
    <w:rsid w:val="00FF40ED"/>
    <w:rsid w:val="12914C5D"/>
    <w:rsid w:val="174D1FE2"/>
    <w:rsid w:val="5BFE0379"/>
    <w:rsid w:val="60C26592"/>
    <w:rsid w:val="661508EC"/>
    <w:rsid w:val="73884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uiPriority w:val="99"/>
    <w:rPr>
      <w:b/>
      <w:bCs/>
    </w:rPr>
  </w:style>
  <w:style w:type="character" w:styleId="9">
    <w:name w:val="Hyperlink"/>
    <w:basedOn w:val="8"/>
    <w:unhideWhenUsed/>
    <w:qFormat/>
    <w:uiPriority w:val="99"/>
    <w:rPr>
      <w:color w:val="333333"/>
      <w:u w:val="none"/>
    </w:rPr>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99"/>
    <w:rPr>
      <w:sz w:val="18"/>
      <w:szCs w:val="18"/>
    </w:rPr>
  </w:style>
  <w:style w:type="paragraph" w:styleId="12">
    <w:name w:val="List Paragraph"/>
    <w:basedOn w:val="1"/>
    <w:qFormat/>
    <w:uiPriority w:val="0"/>
    <w:pPr>
      <w:ind w:firstLine="420" w:firstLineChars="200"/>
    </w:pPr>
  </w:style>
  <w:style w:type="paragraph" w:customStyle="1" w:styleId="13">
    <w:name w:val="列出段落1"/>
    <w:basedOn w:val="1"/>
    <w:qFormat/>
    <w:uiPriority w:val="0"/>
    <w:pPr>
      <w:ind w:firstLine="420" w:firstLineChars="200"/>
    </w:pPr>
    <w:rPr>
      <w:rFonts w:ascii="Calibri" w:hAnsi="Calibri" w:eastAsia="宋体" w:cs="Times New Roman"/>
    </w:rPr>
  </w:style>
  <w:style w:type="character" w:customStyle="1" w:styleId="14">
    <w:name w:val="页眉 Char"/>
    <w:basedOn w:val="8"/>
    <w:link w:val="5"/>
    <w:qFormat/>
    <w:uiPriority w:val="99"/>
    <w:rPr>
      <w:sz w:val="18"/>
      <w:szCs w:val="18"/>
    </w:rPr>
  </w:style>
  <w:style w:type="character" w:customStyle="1" w:styleId="15">
    <w:name w:val="批注文字 Char"/>
    <w:basedOn w:val="8"/>
    <w:link w:val="2"/>
    <w:semiHidden/>
    <w:qFormat/>
    <w:uiPriority w:val="99"/>
  </w:style>
  <w:style w:type="character" w:customStyle="1" w:styleId="16">
    <w:name w:val="批注主题 Char"/>
    <w:basedOn w:val="15"/>
    <w:link w:val="6"/>
    <w:semiHidden/>
    <w:qFormat/>
    <w:uiPriority w:val="99"/>
    <w:rPr>
      <w:b/>
      <w:bCs/>
    </w:rPr>
  </w:style>
  <w:style w:type="character" w:customStyle="1" w:styleId="17">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236</Words>
  <Characters>1351</Characters>
  <Lines>11</Lines>
  <Paragraphs>3</Paragraphs>
  <TotalTime>8</TotalTime>
  <ScaleCrop>false</ScaleCrop>
  <LinksUpToDate>false</LinksUpToDate>
  <CharactersWithSpaces>1584</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2021-07-05T02:14:00Z</dcterms:created>
  <dc:creator>李婧睿</dc:creator>
  <cp:lastModifiedBy>zxy</cp:lastModifiedBy>
  <cp:lastPrinted>2021-06-21T02:38:00Z</cp:lastPrinted>
  <dcterms:modified xsi:type="dcterms:W3CDTF">2021-07-08T02:04:59Z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