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14" w:rsidRPr="0086096E" w:rsidRDefault="0067667C" w:rsidP="004D6D8E">
      <w:pPr>
        <w:jc w:val="center"/>
        <w:rPr>
          <w:rFonts w:asciiTheme="minorEastAsia" w:hAnsiTheme="minorEastAsia"/>
          <w:b/>
          <w:sz w:val="44"/>
          <w:szCs w:val="44"/>
        </w:rPr>
      </w:pPr>
      <w:bookmarkStart w:id="0" w:name="OLE_LINK1"/>
      <w:bookmarkStart w:id="1" w:name="OLE_LINK2"/>
      <w:bookmarkStart w:id="2" w:name="OLE_LINK3"/>
      <w:r w:rsidRPr="0086096E">
        <w:rPr>
          <w:rFonts w:asciiTheme="minorEastAsia" w:hAnsiTheme="minorEastAsia" w:hint="eastAsia"/>
          <w:b/>
          <w:sz w:val="44"/>
          <w:szCs w:val="44"/>
        </w:rPr>
        <w:t>遵义</w:t>
      </w:r>
      <w:r w:rsidR="004B6C19">
        <w:rPr>
          <w:rFonts w:asciiTheme="minorEastAsia" w:hAnsiTheme="minorEastAsia" w:hint="eastAsia"/>
          <w:b/>
          <w:sz w:val="44"/>
          <w:szCs w:val="44"/>
        </w:rPr>
        <w:t>医科大学</w:t>
      </w:r>
      <w:r w:rsidRPr="0086096E">
        <w:rPr>
          <w:rFonts w:asciiTheme="minorEastAsia" w:hAnsiTheme="minorEastAsia" w:hint="eastAsia"/>
          <w:b/>
          <w:sz w:val="44"/>
          <w:szCs w:val="44"/>
        </w:rPr>
        <w:t>学生教学信息中心</w:t>
      </w:r>
    </w:p>
    <w:p w:rsidR="0067667C" w:rsidRPr="0086096E" w:rsidRDefault="0067667C" w:rsidP="004D6D8E">
      <w:pPr>
        <w:jc w:val="center"/>
        <w:rPr>
          <w:rFonts w:asciiTheme="minorEastAsia" w:hAnsiTheme="minorEastAsia"/>
          <w:b/>
          <w:sz w:val="44"/>
          <w:szCs w:val="44"/>
        </w:rPr>
      </w:pPr>
      <w:r w:rsidRPr="0086096E">
        <w:rPr>
          <w:rFonts w:asciiTheme="minorEastAsia" w:hAnsiTheme="minorEastAsia" w:hint="eastAsia"/>
          <w:b/>
          <w:sz w:val="44"/>
          <w:szCs w:val="44"/>
        </w:rPr>
        <w:t>关于选聘201</w:t>
      </w:r>
      <w:r w:rsidR="004B6C19">
        <w:rPr>
          <w:rFonts w:asciiTheme="minorEastAsia" w:hAnsiTheme="minorEastAsia" w:hint="eastAsia"/>
          <w:b/>
          <w:sz w:val="44"/>
          <w:szCs w:val="44"/>
        </w:rPr>
        <w:t>9</w:t>
      </w:r>
      <w:r w:rsidRPr="0086096E">
        <w:rPr>
          <w:rFonts w:asciiTheme="minorEastAsia" w:hAnsiTheme="minorEastAsia" w:hint="eastAsia"/>
          <w:b/>
          <w:sz w:val="44"/>
          <w:szCs w:val="44"/>
        </w:rPr>
        <w:t>级学生教学信息员的通知</w:t>
      </w:r>
    </w:p>
    <w:p w:rsidR="004D6D8E" w:rsidRDefault="004D6D8E"/>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各学院：</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ab/>
      </w:r>
      <w:r w:rsidR="004D6D8E" w:rsidRPr="0086096E">
        <w:rPr>
          <w:rFonts w:ascii="仿宋" w:eastAsia="仿宋" w:hAnsi="仿宋" w:hint="eastAsia"/>
          <w:sz w:val="32"/>
          <w:szCs w:val="32"/>
        </w:rPr>
        <w:t xml:space="preserve"> </w:t>
      </w:r>
      <w:r w:rsidRPr="0086096E">
        <w:rPr>
          <w:rFonts w:ascii="仿宋" w:eastAsia="仿宋" w:hAnsi="仿宋" w:hint="eastAsia"/>
          <w:sz w:val="32"/>
          <w:szCs w:val="32"/>
        </w:rPr>
        <w:t>为了能及时、准确、全面的掌握教学动态，体现教育以学生为主体的宗旨，充分发挥学生在教学和管理活动中的主体作用，进一步做好我</w:t>
      </w:r>
      <w:r w:rsidR="00172579" w:rsidRPr="0086096E">
        <w:rPr>
          <w:rFonts w:ascii="仿宋" w:eastAsia="仿宋" w:hAnsi="仿宋" w:hint="eastAsia"/>
          <w:sz w:val="32"/>
          <w:szCs w:val="32"/>
        </w:rPr>
        <w:t>校</w:t>
      </w:r>
      <w:r w:rsidRPr="0086096E">
        <w:rPr>
          <w:rFonts w:ascii="仿宋" w:eastAsia="仿宋" w:hAnsi="仿宋" w:hint="eastAsia"/>
          <w:sz w:val="32"/>
          <w:szCs w:val="32"/>
        </w:rPr>
        <w:t>教学信息的搜集、反馈与评价工作，现将201</w:t>
      </w:r>
      <w:r w:rsidR="004B6C19">
        <w:rPr>
          <w:rFonts w:ascii="仿宋" w:eastAsia="仿宋" w:hAnsi="仿宋" w:hint="eastAsia"/>
          <w:sz w:val="32"/>
          <w:szCs w:val="32"/>
        </w:rPr>
        <w:t>9</w:t>
      </w:r>
      <w:r w:rsidRPr="0086096E">
        <w:rPr>
          <w:rFonts w:ascii="仿宋" w:eastAsia="仿宋" w:hAnsi="仿宋" w:hint="eastAsia"/>
          <w:sz w:val="32"/>
          <w:szCs w:val="32"/>
        </w:rPr>
        <w:t>级学生教学信息员的推选工作安排如下：</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一、选聘方法及要求</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ab/>
      </w:r>
      <w:r w:rsidR="004D6D8E" w:rsidRPr="0086096E">
        <w:rPr>
          <w:rFonts w:ascii="仿宋" w:eastAsia="仿宋" w:hAnsi="仿宋" w:hint="eastAsia"/>
          <w:sz w:val="32"/>
          <w:szCs w:val="32"/>
        </w:rPr>
        <w:t xml:space="preserve"> </w:t>
      </w:r>
      <w:r w:rsidRPr="0086096E">
        <w:rPr>
          <w:rFonts w:ascii="仿宋" w:eastAsia="仿宋" w:hAnsi="仿宋" w:hint="eastAsia"/>
          <w:sz w:val="32"/>
          <w:szCs w:val="32"/>
        </w:rPr>
        <w:t>1</w:t>
      </w:r>
      <w:r w:rsidR="00172579" w:rsidRPr="0086096E">
        <w:rPr>
          <w:rFonts w:ascii="仿宋" w:eastAsia="仿宋" w:hAnsi="仿宋" w:hint="eastAsia"/>
          <w:sz w:val="32"/>
          <w:szCs w:val="32"/>
        </w:rPr>
        <w:t>、由各学院自行推荐学生教学信息员</w:t>
      </w:r>
      <w:r w:rsidR="006E7ED6" w:rsidRPr="0086096E">
        <w:rPr>
          <w:rFonts w:ascii="仿宋" w:eastAsia="仿宋" w:hAnsi="仿宋" w:hint="eastAsia"/>
          <w:sz w:val="32"/>
          <w:szCs w:val="32"/>
        </w:rPr>
        <w:t>（1名/班），</w:t>
      </w:r>
      <w:r w:rsidRPr="0086096E">
        <w:rPr>
          <w:rFonts w:ascii="仿宋" w:eastAsia="仿宋" w:hAnsi="仿宋" w:hint="eastAsia"/>
          <w:sz w:val="32"/>
          <w:szCs w:val="32"/>
        </w:rPr>
        <w:t>新选聘的学生教学信息员，原则上由各班学习委员</w:t>
      </w:r>
      <w:r w:rsidR="004B6C19">
        <w:rPr>
          <w:rFonts w:ascii="仿宋" w:eastAsia="仿宋" w:hAnsi="仿宋" w:hint="eastAsia"/>
          <w:sz w:val="32"/>
          <w:szCs w:val="32"/>
        </w:rPr>
        <w:t>、学习监督员</w:t>
      </w:r>
      <w:r w:rsidRPr="0086096E">
        <w:rPr>
          <w:rFonts w:ascii="仿宋" w:eastAsia="仿宋" w:hAnsi="仿宋" w:hint="eastAsia"/>
          <w:sz w:val="32"/>
          <w:szCs w:val="32"/>
        </w:rPr>
        <w:t>兼任。</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ab/>
      </w:r>
      <w:r w:rsidR="004D6D8E" w:rsidRPr="0086096E">
        <w:rPr>
          <w:rFonts w:ascii="仿宋" w:eastAsia="仿宋" w:hAnsi="仿宋" w:hint="eastAsia"/>
          <w:sz w:val="32"/>
          <w:szCs w:val="32"/>
        </w:rPr>
        <w:t xml:space="preserve"> </w:t>
      </w:r>
      <w:r w:rsidRPr="0086096E">
        <w:rPr>
          <w:rFonts w:ascii="仿宋" w:eastAsia="仿宋" w:hAnsi="仿宋" w:hint="eastAsia"/>
          <w:sz w:val="32"/>
          <w:szCs w:val="32"/>
        </w:rPr>
        <w:t>各学院负责填写《遵义</w:t>
      </w:r>
      <w:r w:rsidR="004B6C19">
        <w:rPr>
          <w:rFonts w:ascii="仿宋" w:eastAsia="仿宋" w:hAnsi="仿宋" w:hint="eastAsia"/>
          <w:sz w:val="32"/>
          <w:szCs w:val="32"/>
        </w:rPr>
        <w:t>医科大学</w:t>
      </w:r>
      <w:r w:rsidRPr="0086096E">
        <w:rPr>
          <w:rFonts w:ascii="仿宋" w:eastAsia="仿宋" w:hAnsi="仿宋" w:hint="eastAsia"/>
          <w:sz w:val="32"/>
          <w:szCs w:val="32"/>
        </w:rPr>
        <w:t>学生教学信息员名单汇总表》（附件2），于201</w:t>
      </w:r>
      <w:r w:rsidR="004B6C19">
        <w:rPr>
          <w:rFonts w:ascii="仿宋" w:eastAsia="仿宋" w:hAnsi="仿宋" w:hint="eastAsia"/>
          <w:sz w:val="32"/>
          <w:szCs w:val="32"/>
        </w:rPr>
        <w:t>9</w:t>
      </w:r>
      <w:r w:rsidRPr="0086096E">
        <w:rPr>
          <w:rFonts w:ascii="仿宋" w:eastAsia="仿宋" w:hAnsi="仿宋" w:hint="eastAsia"/>
          <w:sz w:val="32"/>
          <w:szCs w:val="32"/>
        </w:rPr>
        <w:t>年</w:t>
      </w:r>
      <w:r w:rsidR="005C390B" w:rsidRPr="0086096E">
        <w:rPr>
          <w:rFonts w:ascii="仿宋" w:eastAsia="仿宋" w:hAnsi="仿宋" w:hint="eastAsia"/>
          <w:sz w:val="32"/>
          <w:szCs w:val="32"/>
        </w:rPr>
        <w:t>9</w:t>
      </w:r>
      <w:r w:rsidRPr="0086096E">
        <w:rPr>
          <w:rFonts w:ascii="仿宋" w:eastAsia="仿宋" w:hAnsi="仿宋" w:hint="eastAsia"/>
          <w:sz w:val="32"/>
          <w:szCs w:val="32"/>
        </w:rPr>
        <w:t>月2</w:t>
      </w:r>
      <w:r w:rsidR="004B6C19">
        <w:rPr>
          <w:rFonts w:ascii="仿宋" w:eastAsia="仿宋" w:hAnsi="仿宋" w:hint="eastAsia"/>
          <w:sz w:val="32"/>
          <w:szCs w:val="32"/>
        </w:rPr>
        <w:t>7</w:t>
      </w:r>
      <w:r w:rsidRPr="0086096E">
        <w:rPr>
          <w:rFonts w:ascii="仿宋" w:eastAsia="仿宋" w:hAnsi="仿宋" w:hint="eastAsia"/>
          <w:sz w:val="32"/>
          <w:szCs w:val="32"/>
        </w:rPr>
        <w:t>日前将电子版及纸质版（院系盖章）交至质控中心（行政楼322办公室）。信息中心将根据各学院推荐的名单，进行进一步的选拔及考核。</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ab/>
      </w:r>
      <w:r w:rsidR="004D6D8E" w:rsidRPr="0086096E">
        <w:rPr>
          <w:rFonts w:ascii="仿宋" w:eastAsia="仿宋" w:hAnsi="仿宋" w:hint="eastAsia"/>
          <w:sz w:val="32"/>
          <w:szCs w:val="32"/>
        </w:rPr>
        <w:t xml:space="preserve"> </w:t>
      </w:r>
      <w:r w:rsidRPr="0086096E">
        <w:rPr>
          <w:rFonts w:ascii="仿宋" w:eastAsia="仿宋" w:hAnsi="仿宋" w:hint="eastAsia"/>
          <w:sz w:val="32"/>
          <w:szCs w:val="32"/>
        </w:rPr>
        <w:t>2、基础医学院及第一临床学院以年级为单位设立学生教学信息小组，小组成员由各班教学信息员（学习委员）组成，</w:t>
      </w:r>
      <w:r w:rsidR="00AE1110" w:rsidRPr="0086096E">
        <w:rPr>
          <w:rFonts w:ascii="仿宋" w:eastAsia="仿宋" w:hAnsi="仿宋" w:hint="eastAsia"/>
          <w:sz w:val="32"/>
          <w:szCs w:val="32"/>
        </w:rPr>
        <w:t>并选出</w:t>
      </w:r>
      <w:r w:rsidRPr="0086096E">
        <w:rPr>
          <w:rFonts w:ascii="仿宋" w:eastAsia="仿宋" w:hAnsi="仿宋" w:hint="eastAsia"/>
          <w:sz w:val="32"/>
          <w:szCs w:val="32"/>
        </w:rPr>
        <w:t>小组长1名。</w:t>
      </w:r>
    </w:p>
    <w:p w:rsidR="0067667C" w:rsidRPr="0086096E" w:rsidRDefault="0067667C" w:rsidP="0086096E">
      <w:pPr>
        <w:spacing w:line="560" w:lineRule="exact"/>
        <w:rPr>
          <w:rFonts w:ascii="仿宋" w:eastAsia="仿宋" w:hAnsi="仿宋"/>
          <w:sz w:val="32"/>
          <w:szCs w:val="32"/>
        </w:rPr>
      </w:pPr>
      <w:r w:rsidRPr="0086096E">
        <w:rPr>
          <w:rFonts w:ascii="仿宋" w:eastAsia="仿宋" w:hAnsi="仿宋" w:hint="eastAsia"/>
          <w:sz w:val="32"/>
          <w:szCs w:val="32"/>
        </w:rPr>
        <w:t>二、考核与奖励</w:t>
      </w:r>
    </w:p>
    <w:p w:rsidR="00984C09" w:rsidRDefault="0067667C" w:rsidP="004B6C19">
      <w:pPr>
        <w:spacing w:line="560" w:lineRule="exact"/>
        <w:rPr>
          <w:rFonts w:ascii="仿宋" w:eastAsia="仿宋" w:hAnsi="仿宋" w:hint="eastAsia"/>
          <w:noProof/>
          <w:sz w:val="32"/>
          <w:szCs w:val="32"/>
        </w:rPr>
      </w:pPr>
      <w:r w:rsidRPr="0086096E">
        <w:rPr>
          <w:rFonts w:ascii="仿宋" w:eastAsia="仿宋" w:hAnsi="仿宋" w:hint="eastAsia"/>
          <w:sz w:val="32"/>
          <w:szCs w:val="32"/>
        </w:rPr>
        <w:tab/>
        <w:t>1、教育教学质量控制中心根据学生教学信息员反馈教学信息的数量和质量、参加会议和工作表现等情况，每年一次对学生教</w:t>
      </w:r>
      <w:r w:rsidR="004304A9" w:rsidRPr="0086096E">
        <w:rPr>
          <w:rFonts w:ascii="仿宋" w:eastAsia="仿宋" w:hAnsi="仿宋" w:hint="eastAsia"/>
          <w:noProof/>
          <w:sz w:val="32"/>
          <w:szCs w:val="32"/>
        </w:rPr>
        <w:t>学信息员进行考核，评选“优秀学生教学信息员”和“优秀学生干部”，</w:t>
      </w:r>
      <w:r w:rsidR="00B64498">
        <w:rPr>
          <w:rFonts w:ascii="仿宋" w:eastAsia="仿宋" w:hAnsi="仿宋" w:hint="eastAsia"/>
          <w:noProof/>
          <w:sz w:val="32"/>
          <w:szCs w:val="32"/>
        </w:rPr>
        <w:t>并有资格被推荐评选校级“优秀学生干部”和“先进个人”，</w:t>
      </w:r>
      <w:r w:rsidR="004304A9" w:rsidRPr="0086096E">
        <w:rPr>
          <w:rFonts w:ascii="仿宋" w:eastAsia="仿宋" w:hAnsi="仿宋" w:hint="eastAsia"/>
          <w:noProof/>
          <w:sz w:val="32"/>
          <w:szCs w:val="32"/>
        </w:rPr>
        <w:t>学校颁发荣誉证书和奖金</w:t>
      </w:r>
      <w:r w:rsidR="00B64498">
        <w:rPr>
          <w:rFonts w:ascii="仿宋" w:eastAsia="仿宋" w:hAnsi="仿宋" w:hint="eastAsia"/>
          <w:noProof/>
          <w:sz w:val="32"/>
          <w:szCs w:val="32"/>
        </w:rPr>
        <w:t>并入个人档案</w:t>
      </w:r>
      <w:r w:rsidR="004304A9" w:rsidRPr="0086096E">
        <w:rPr>
          <w:rFonts w:ascii="仿宋" w:eastAsia="仿宋" w:hAnsi="仿宋" w:hint="eastAsia"/>
          <w:noProof/>
          <w:sz w:val="32"/>
          <w:szCs w:val="32"/>
        </w:rPr>
        <w:t>。</w:t>
      </w:r>
    </w:p>
    <w:p w:rsidR="00F23569" w:rsidRPr="0086096E" w:rsidRDefault="00F23569" w:rsidP="00F23569">
      <w:pPr>
        <w:spacing w:line="560" w:lineRule="exact"/>
        <w:ind w:firstLine="420"/>
        <w:rPr>
          <w:rFonts w:ascii="仿宋" w:eastAsia="仿宋" w:hAnsi="仿宋"/>
          <w:sz w:val="32"/>
          <w:szCs w:val="32"/>
        </w:rPr>
      </w:pPr>
      <w:r>
        <w:rPr>
          <w:rFonts w:ascii="仿宋" w:eastAsia="仿宋" w:hAnsi="仿宋" w:hint="eastAsia"/>
          <w:sz w:val="32"/>
          <w:szCs w:val="32"/>
        </w:rPr>
        <w:lastRenderedPageBreak/>
        <w:t>2</w:t>
      </w:r>
      <w:r w:rsidRPr="0086096E">
        <w:rPr>
          <w:rFonts w:ascii="仿宋" w:eastAsia="仿宋" w:hAnsi="仿宋" w:hint="eastAsia"/>
          <w:sz w:val="32"/>
          <w:szCs w:val="32"/>
        </w:rPr>
        <w:t>、</w:t>
      </w:r>
      <w:r>
        <w:rPr>
          <w:rFonts w:ascii="仿宋" w:eastAsia="仿宋" w:hAnsi="仿宋" w:hint="eastAsia"/>
          <w:sz w:val="32"/>
          <w:szCs w:val="32"/>
        </w:rPr>
        <w:t>学生教学信息中心</w:t>
      </w:r>
      <w:r w:rsidR="00F65003">
        <w:rPr>
          <w:rFonts w:ascii="仿宋" w:eastAsia="仿宋" w:hAnsi="仿宋" w:hint="eastAsia"/>
          <w:sz w:val="32"/>
          <w:szCs w:val="32"/>
        </w:rPr>
        <w:t>的成员</w:t>
      </w:r>
      <w:r>
        <w:rPr>
          <w:rFonts w:ascii="仿宋" w:eastAsia="仿宋" w:hAnsi="仿宋" w:hint="eastAsia"/>
          <w:sz w:val="32"/>
          <w:szCs w:val="32"/>
        </w:rPr>
        <w:t>每学年有一定的名额</w:t>
      </w:r>
      <w:r w:rsidR="00F65003">
        <w:rPr>
          <w:rFonts w:ascii="仿宋" w:eastAsia="仿宋" w:hAnsi="仿宋" w:hint="eastAsia"/>
          <w:sz w:val="32"/>
          <w:szCs w:val="32"/>
        </w:rPr>
        <w:t>推荐参加团校、党校</w:t>
      </w:r>
      <w:r w:rsidR="00673593">
        <w:rPr>
          <w:rFonts w:ascii="仿宋" w:eastAsia="仿宋" w:hAnsi="仿宋" w:hint="eastAsia"/>
          <w:sz w:val="32"/>
          <w:szCs w:val="32"/>
        </w:rPr>
        <w:t>（此名额不占各学院名额</w:t>
      </w:r>
      <w:bookmarkStart w:id="3" w:name="_GoBack"/>
      <w:bookmarkEnd w:id="3"/>
      <w:r w:rsidR="00673593">
        <w:rPr>
          <w:rFonts w:ascii="仿宋" w:eastAsia="仿宋" w:hAnsi="仿宋" w:hint="eastAsia"/>
          <w:sz w:val="32"/>
          <w:szCs w:val="32"/>
        </w:rPr>
        <w:t>）</w:t>
      </w:r>
      <w:r w:rsidR="00F65003">
        <w:rPr>
          <w:rFonts w:ascii="仿宋" w:eastAsia="仿宋" w:hAnsi="仿宋" w:hint="eastAsia"/>
          <w:sz w:val="32"/>
          <w:szCs w:val="32"/>
        </w:rPr>
        <w:t>。</w:t>
      </w:r>
    </w:p>
    <w:p w:rsidR="004304A9" w:rsidRPr="0086096E" w:rsidRDefault="00F23569" w:rsidP="0086096E">
      <w:pPr>
        <w:spacing w:line="560" w:lineRule="exact"/>
        <w:ind w:firstLine="420"/>
        <w:jc w:val="left"/>
        <w:rPr>
          <w:rFonts w:ascii="仿宋" w:eastAsia="仿宋" w:hAnsi="仿宋"/>
          <w:noProof/>
          <w:sz w:val="32"/>
          <w:szCs w:val="32"/>
        </w:rPr>
      </w:pPr>
      <w:r>
        <w:rPr>
          <w:rFonts w:ascii="仿宋" w:eastAsia="仿宋" w:hAnsi="仿宋" w:hint="eastAsia"/>
          <w:noProof/>
          <w:sz w:val="32"/>
          <w:szCs w:val="32"/>
        </w:rPr>
        <w:t>3</w:t>
      </w:r>
      <w:r w:rsidR="004304A9" w:rsidRPr="0086096E">
        <w:rPr>
          <w:rFonts w:ascii="仿宋" w:eastAsia="仿宋" w:hAnsi="仿宋" w:hint="eastAsia"/>
          <w:noProof/>
          <w:sz w:val="32"/>
          <w:szCs w:val="32"/>
        </w:rPr>
        <w:t>、学生信息员每学</w:t>
      </w:r>
      <w:r w:rsidR="00A37194" w:rsidRPr="0086096E">
        <w:rPr>
          <w:rFonts w:ascii="仿宋" w:eastAsia="仿宋" w:hAnsi="仿宋" w:hint="eastAsia"/>
          <w:noProof/>
          <w:sz w:val="32"/>
          <w:szCs w:val="32"/>
        </w:rPr>
        <w:t>年</w:t>
      </w:r>
      <w:r w:rsidR="004304A9" w:rsidRPr="0086096E">
        <w:rPr>
          <w:rFonts w:ascii="仿宋" w:eastAsia="仿宋" w:hAnsi="仿宋" w:hint="eastAsia"/>
          <w:noProof/>
          <w:sz w:val="32"/>
          <w:szCs w:val="32"/>
        </w:rPr>
        <w:t>可享受一定的电话补贴。</w:t>
      </w:r>
    </w:p>
    <w:p w:rsidR="004304A9" w:rsidRPr="0086096E" w:rsidRDefault="00F23569" w:rsidP="0086096E">
      <w:pPr>
        <w:spacing w:line="560" w:lineRule="exact"/>
        <w:ind w:firstLine="420"/>
        <w:jc w:val="left"/>
        <w:rPr>
          <w:rFonts w:ascii="仿宋" w:eastAsia="仿宋" w:hAnsi="仿宋"/>
          <w:noProof/>
          <w:sz w:val="32"/>
          <w:szCs w:val="32"/>
        </w:rPr>
      </w:pPr>
      <w:r>
        <w:rPr>
          <w:rFonts w:ascii="仿宋" w:eastAsia="仿宋" w:hAnsi="仿宋" w:hint="eastAsia"/>
          <w:noProof/>
          <w:sz w:val="32"/>
          <w:szCs w:val="32"/>
        </w:rPr>
        <w:t>4</w:t>
      </w:r>
      <w:r w:rsidR="004304A9" w:rsidRPr="0086096E">
        <w:rPr>
          <w:rFonts w:ascii="仿宋" w:eastAsia="仿宋" w:hAnsi="仿宋" w:hint="eastAsia"/>
          <w:noProof/>
          <w:sz w:val="32"/>
          <w:szCs w:val="32"/>
        </w:rPr>
        <w:t>、学生教学信息员工作列入学生班委会日常工作。学生教学信息中心成员为学校</w:t>
      </w:r>
      <w:r w:rsidR="00352974" w:rsidRPr="0086096E">
        <w:rPr>
          <w:rFonts w:ascii="仿宋" w:eastAsia="仿宋" w:hAnsi="仿宋" w:hint="eastAsia"/>
          <w:noProof/>
          <w:sz w:val="32"/>
          <w:szCs w:val="32"/>
        </w:rPr>
        <w:t>大</w:t>
      </w:r>
      <w:r w:rsidR="004304A9" w:rsidRPr="0086096E">
        <w:rPr>
          <w:rFonts w:ascii="仿宋" w:eastAsia="仿宋" w:hAnsi="仿宋" w:hint="eastAsia"/>
          <w:noProof/>
          <w:sz w:val="32"/>
          <w:szCs w:val="32"/>
        </w:rPr>
        <w:t>学生</w:t>
      </w:r>
      <w:r w:rsidR="00352974" w:rsidRPr="0086096E">
        <w:rPr>
          <w:rFonts w:ascii="仿宋" w:eastAsia="仿宋" w:hAnsi="仿宋" w:hint="eastAsia"/>
          <w:noProof/>
          <w:sz w:val="32"/>
          <w:szCs w:val="32"/>
        </w:rPr>
        <w:t>自律委员会的</w:t>
      </w:r>
      <w:r w:rsidR="001E0498" w:rsidRPr="0086096E">
        <w:rPr>
          <w:rFonts w:ascii="仿宋" w:eastAsia="仿宋" w:hAnsi="仿宋" w:hint="eastAsia"/>
          <w:noProof/>
          <w:sz w:val="32"/>
          <w:szCs w:val="32"/>
        </w:rPr>
        <w:t>学生</w:t>
      </w:r>
      <w:r w:rsidR="004304A9" w:rsidRPr="0086096E">
        <w:rPr>
          <w:rFonts w:ascii="仿宋" w:eastAsia="仿宋" w:hAnsi="仿宋" w:hint="eastAsia"/>
          <w:noProof/>
          <w:sz w:val="32"/>
          <w:szCs w:val="32"/>
        </w:rPr>
        <w:t>干部，</w:t>
      </w:r>
      <w:r w:rsidR="004B6C19">
        <w:rPr>
          <w:rFonts w:ascii="仿宋" w:eastAsia="仿宋" w:hAnsi="仿宋" w:hint="eastAsia"/>
          <w:noProof/>
          <w:sz w:val="32"/>
          <w:szCs w:val="32"/>
        </w:rPr>
        <w:t>享受相应待遇</w:t>
      </w:r>
      <w:r w:rsidR="004304A9" w:rsidRPr="0086096E">
        <w:rPr>
          <w:rFonts w:ascii="仿宋" w:eastAsia="仿宋" w:hAnsi="仿宋" w:hint="eastAsia"/>
          <w:noProof/>
          <w:sz w:val="32"/>
          <w:szCs w:val="32"/>
        </w:rPr>
        <w:t>并给予第二课堂学分奖励。</w:t>
      </w:r>
    </w:p>
    <w:p w:rsidR="004304A9" w:rsidRPr="0086096E" w:rsidRDefault="004304A9" w:rsidP="0086096E">
      <w:pPr>
        <w:spacing w:line="560" w:lineRule="exact"/>
        <w:ind w:firstLine="420"/>
        <w:jc w:val="left"/>
        <w:rPr>
          <w:rFonts w:ascii="仿宋" w:eastAsia="仿宋" w:hAnsi="仿宋"/>
          <w:noProof/>
          <w:sz w:val="32"/>
          <w:szCs w:val="32"/>
        </w:rPr>
      </w:pPr>
      <w:r w:rsidRPr="0086096E">
        <w:rPr>
          <w:rFonts w:ascii="仿宋" w:eastAsia="仿宋" w:hAnsi="仿宋" w:hint="eastAsia"/>
          <w:noProof/>
          <w:sz w:val="32"/>
          <w:szCs w:val="32"/>
        </w:rPr>
        <w:t>附件：1、学生教学信息中心简介</w:t>
      </w:r>
    </w:p>
    <w:p w:rsidR="004304A9" w:rsidRPr="0086096E" w:rsidRDefault="004304A9" w:rsidP="0086096E">
      <w:pPr>
        <w:spacing w:line="560" w:lineRule="exact"/>
        <w:ind w:firstLine="420"/>
        <w:jc w:val="left"/>
        <w:rPr>
          <w:rFonts w:ascii="仿宋" w:eastAsia="仿宋" w:hAnsi="仿宋"/>
          <w:noProof/>
          <w:sz w:val="32"/>
          <w:szCs w:val="32"/>
        </w:rPr>
      </w:pPr>
      <w:r w:rsidRPr="0086096E">
        <w:rPr>
          <w:rFonts w:ascii="仿宋" w:eastAsia="仿宋" w:hAnsi="仿宋" w:hint="eastAsia"/>
          <w:noProof/>
          <w:sz w:val="32"/>
          <w:szCs w:val="32"/>
        </w:rPr>
        <w:tab/>
      </w:r>
      <w:r w:rsidRPr="0086096E">
        <w:rPr>
          <w:rFonts w:ascii="仿宋" w:eastAsia="仿宋" w:hAnsi="仿宋" w:hint="eastAsia"/>
          <w:noProof/>
          <w:sz w:val="32"/>
          <w:szCs w:val="32"/>
        </w:rPr>
        <w:tab/>
        <w:t>2、遵义</w:t>
      </w:r>
      <w:r w:rsidR="004B6C19">
        <w:rPr>
          <w:rFonts w:ascii="仿宋" w:eastAsia="仿宋" w:hAnsi="仿宋" w:hint="eastAsia"/>
          <w:noProof/>
          <w:sz w:val="32"/>
          <w:szCs w:val="32"/>
        </w:rPr>
        <w:t>医科大学</w:t>
      </w:r>
      <w:r w:rsidRPr="0086096E">
        <w:rPr>
          <w:rFonts w:ascii="仿宋" w:eastAsia="仿宋" w:hAnsi="仿宋" w:hint="eastAsia"/>
          <w:noProof/>
          <w:sz w:val="32"/>
          <w:szCs w:val="32"/>
        </w:rPr>
        <w:t>学生教学信息员名单汇总表</w:t>
      </w:r>
    </w:p>
    <w:p w:rsidR="004304A9" w:rsidRPr="0086096E" w:rsidRDefault="004304A9" w:rsidP="0086096E">
      <w:pPr>
        <w:spacing w:line="560" w:lineRule="exact"/>
        <w:ind w:firstLine="420"/>
        <w:jc w:val="left"/>
        <w:rPr>
          <w:rFonts w:ascii="仿宋" w:eastAsia="仿宋" w:hAnsi="仿宋"/>
          <w:sz w:val="32"/>
          <w:szCs w:val="32"/>
        </w:rPr>
      </w:pPr>
      <w:r w:rsidRPr="0086096E">
        <w:rPr>
          <w:rFonts w:ascii="仿宋" w:eastAsia="仿宋" w:hAnsi="仿宋" w:hint="eastAsia"/>
          <w:noProof/>
          <w:sz w:val="32"/>
          <w:szCs w:val="32"/>
        </w:rPr>
        <w:tab/>
      </w:r>
    </w:p>
    <w:p w:rsidR="004304A9" w:rsidRPr="0086096E" w:rsidRDefault="004304A9" w:rsidP="0086096E">
      <w:pPr>
        <w:spacing w:line="560" w:lineRule="exact"/>
        <w:ind w:firstLine="420"/>
        <w:jc w:val="left"/>
        <w:rPr>
          <w:rFonts w:ascii="仿宋" w:eastAsia="仿宋" w:hAnsi="仿宋"/>
          <w:sz w:val="32"/>
          <w:szCs w:val="32"/>
        </w:rPr>
      </w:pPr>
    </w:p>
    <w:p w:rsidR="004304A9" w:rsidRPr="0086096E" w:rsidRDefault="004304A9" w:rsidP="0086096E">
      <w:pPr>
        <w:spacing w:line="560" w:lineRule="exact"/>
        <w:ind w:firstLine="420"/>
        <w:jc w:val="left"/>
        <w:rPr>
          <w:rFonts w:ascii="仿宋" w:eastAsia="仿宋" w:hAnsi="仿宋"/>
          <w:sz w:val="32"/>
          <w:szCs w:val="32"/>
        </w:rPr>
      </w:pPr>
      <w:r w:rsidRPr="0086096E">
        <w:rPr>
          <w:rFonts w:ascii="仿宋" w:eastAsia="仿宋" w:hAnsi="仿宋" w:hint="eastAsia"/>
          <w:sz w:val="32"/>
          <w:szCs w:val="32"/>
        </w:rPr>
        <w:t>联系人：赵智云</w:t>
      </w:r>
      <w:r w:rsidR="00780D5D" w:rsidRPr="0086096E">
        <w:rPr>
          <w:rFonts w:ascii="仿宋" w:eastAsia="仿宋" w:hAnsi="仿宋" w:hint="eastAsia"/>
          <w:sz w:val="32"/>
          <w:szCs w:val="32"/>
        </w:rPr>
        <w:t xml:space="preserve">   李婧睿</w:t>
      </w:r>
      <w:r w:rsidR="004B6C19">
        <w:rPr>
          <w:rFonts w:ascii="仿宋" w:eastAsia="仿宋" w:hAnsi="仿宋" w:hint="eastAsia"/>
          <w:sz w:val="32"/>
          <w:szCs w:val="32"/>
        </w:rPr>
        <w:t xml:space="preserve">         </w:t>
      </w:r>
      <w:r w:rsidRPr="0086096E">
        <w:rPr>
          <w:rFonts w:ascii="仿宋" w:eastAsia="仿宋" w:hAnsi="仿宋" w:hint="eastAsia"/>
          <w:sz w:val="32"/>
          <w:szCs w:val="32"/>
        </w:rPr>
        <w:t>联系电话：28643622</w:t>
      </w:r>
    </w:p>
    <w:p w:rsidR="004304A9" w:rsidRPr="0086096E" w:rsidRDefault="004304A9" w:rsidP="0086096E">
      <w:pPr>
        <w:spacing w:line="560" w:lineRule="exact"/>
        <w:ind w:firstLine="420"/>
        <w:jc w:val="left"/>
        <w:rPr>
          <w:rFonts w:ascii="仿宋" w:eastAsia="仿宋" w:hAnsi="仿宋"/>
          <w:sz w:val="32"/>
          <w:szCs w:val="32"/>
        </w:rPr>
      </w:pPr>
    </w:p>
    <w:p w:rsidR="004304A9" w:rsidRPr="0086096E" w:rsidRDefault="004304A9" w:rsidP="0086096E">
      <w:pPr>
        <w:spacing w:line="560" w:lineRule="exact"/>
        <w:ind w:firstLine="420"/>
        <w:jc w:val="left"/>
        <w:rPr>
          <w:rFonts w:ascii="仿宋" w:eastAsia="仿宋" w:hAnsi="仿宋"/>
          <w:sz w:val="32"/>
          <w:szCs w:val="32"/>
        </w:rPr>
      </w:pPr>
    </w:p>
    <w:p w:rsidR="004304A9" w:rsidRPr="0086096E" w:rsidRDefault="004304A9" w:rsidP="0086096E">
      <w:pPr>
        <w:spacing w:line="560" w:lineRule="exact"/>
        <w:ind w:firstLine="420"/>
        <w:jc w:val="right"/>
        <w:rPr>
          <w:rFonts w:ascii="仿宋" w:eastAsia="仿宋" w:hAnsi="仿宋"/>
          <w:sz w:val="32"/>
          <w:szCs w:val="32"/>
        </w:rPr>
      </w:pPr>
      <w:r w:rsidRPr="0086096E">
        <w:rPr>
          <w:rFonts w:ascii="仿宋" w:eastAsia="仿宋" w:hAnsi="仿宋" w:hint="eastAsia"/>
          <w:sz w:val="32"/>
          <w:szCs w:val="32"/>
        </w:rPr>
        <w:t>教育教学质量控制中心</w:t>
      </w:r>
    </w:p>
    <w:p w:rsidR="004304A9" w:rsidRPr="0086096E" w:rsidRDefault="004304A9" w:rsidP="0086096E">
      <w:pPr>
        <w:spacing w:line="560" w:lineRule="exact"/>
        <w:ind w:firstLine="420"/>
        <w:jc w:val="right"/>
        <w:rPr>
          <w:rFonts w:ascii="仿宋" w:eastAsia="仿宋" w:hAnsi="仿宋"/>
          <w:sz w:val="32"/>
          <w:szCs w:val="32"/>
        </w:rPr>
      </w:pPr>
      <w:r w:rsidRPr="0086096E">
        <w:rPr>
          <w:rFonts w:ascii="仿宋" w:eastAsia="仿宋" w:hAnsi="仿宋"/>
          <w:sz w:val="32"/>
          <w:szCs w:val="32"/>
        </w:rPr>
        <w:t>201</w:t>
      </w:r>
      <w:r w:rsidR="004B6C19">
        <w:rPr>
          <w:rFonts w:ascii="仿宋" w:eastAsia="仿宋" w:hAnsi="仿宋" w:hint="eastAsia"/>
          <w:sz w:val="32"/>
          <w:szCs w:val="32"/>
        </w:rPr>
        <w:t>9</w:t>
      </w:r>
      <w:r w:rsidRPr="0086096E">
        <w:rPr>
          <w:rFonts w:ascii="仿宋" w:eastAsia="仿宋" w:hAnsi="仿宋"/>
          <w:sz w:val="32"/>
          <w:szCs w:val="32"/>
        </w:rPr>
        <w:t>年</w:t>
      </w:r>
      <w:r w:rsidR="005B0384" w:rsidRPr="0086096E">
        <w:rPr>
          <w:rFonts w:ascii="仿宋" w:eastAsia="仿宋" w:hAnsi="仿宋" w:hint="eastAsia"/>
          <w:sz w:val="32"/>
          <w:szCs w:val="32"/>
        </w:rPr>
        <w:t>9</w:t>
      </w:r>
      <w:r w:rsidRPr="0086096E">
        <w:rPr>
          <w:rFonts w:ascii="仿宋" w:eastAsia="仿宋" w:hAnsi="仿宋"/>
          <w:sz w:val="32"/>
          <w:szCs w:val="32"/>
        </w:rPr>
        <w:t>月</w:t>
      </w:r>
      <w:r w:rsidR="004B6C19">
        <w:rPr>
          <w:rFonts w:ascii="仿宋" w:eastAsia="仿宋" w:hAnsi="仿宋" w:hint="eastAsia"/>
          <w:sz w:val="32"/>
          <w:szCs w:val="32"/>
        </w:rPr>
        <w:t>23</w:t>
      </w:r>
      <w:r w:rsidRPr="0086096E">
        <w:rPr>
          <w:rFonts w:ascii="仿宋" w:eastAsia="仿宋" w:hAnsi="仿宋"/>
          <w:sz w:val="32"/>
          <w:szCs w:val="32"/>
        </w:rPr>
        <w:t>日</w:t>
      </w: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4304A9" w:rsidRDefault="004304A9" w:rsidP="00984C09">
      <w:pPr>
        <w:ind w:firstLine="420"/>
        <w:jc w:val="left"/>
        <w:rPr>
          <w:rFonts w:ascii="仿宋" w:eastAsia="仿宋" w:hAnsi="仿宋"/>
          <w:sz w:val="30"/>
          <w:szCs w:val="30"/>
        </w:rPr>
      </w:pPr>
    </w:p>
    <w:p w:rsidR="009C27DC" w:rsidRDefault="009C27DC" w:rsidP="00984C09">
      <w:pPr>
        <w:ind w:firstLine="420"/>
        <w:jc w:val="left"/>
        <w:rPr>
          <w:rFonts w:ascii="仿宋" w:eastAsia="仿宋" w:hAnsi="仿宋"/>
          <w:sz w:val="30"/>
          <w:szCs w:val="30"/>
        </w:rPr>
      </w:pPr>
    </w:p>
    <w:p w:rsidR="00984C09" w:rsidRPr="00172579" w:rsidRDefault="00984C09" w:rsidP="00984C09">
      <w:pPr>
        <w:ind w:firstLine="420"/>
        <w:jc w:val="left"/>
        <w:rPr>
          <w:rFonts w:ascii="仿宋" w:eastAsia="仿宋" w:hAnsi="仿宋"/>
          <w:sz w:val="30"/>
          <w:szCs w:val="30"/>
        </w:rPr>
      </w:pPr>
      <w:r w:rsidRPr="00172579">
        <w:rPr>
          <w:rFonts w:ascii="仿宋" w:eastAsia="仿宋" w:hAnsi="仿宋" w:hint="eastAsia"/>
          <w:sz w:val="30"/>
          <w:szCs w:val="30"/>
        </w:rPr>
        <w:lastRenderedPageBreak/>
        <w:t>附件1：</w:t>
      </w:r>
    </w:p>
    <w:p w:rsidR="00984C09" w:rsidRPr="00172579" w:rsidRDefault="00984C09" w:rsidP="00984C09">
      <w:pPr>
        <w:ind w:firstLine="420"/>
        <w:jc w:val="center"/>
        <w:rPr>
          <w:rFonts w:ascii="仿宋" w:eastAsia="仿宋" w:hAnsi="仿宋"/>
          <w:sz w:val="32"/>
          <w:szCs w:val="30"/>
        </w:rPr>
      </w:pPr>
      <w:r w:rsidRPr="00172579">
        <w:rPr>
          <w:rFonts w:ascii="仿宋" w:eastAsia="仿宋" w:hAnsi="仿宋" w:hint="eastAsia"/>
          <w:sz w:val="32"/>
          <w:szCs w:val="30"/>
        </w:rPr>
        <w:t>学生教学信息中心简介</w:t>
      </w:r>
    </w:p>
    <w:p w:rsidR="00984C09" w:rsidRPr="00172579" w:rsidRDefault="00984C09" w:rsidP="00172579">
      <w:pPr>
        <w:ind w:firstLineChars="190" w:firstLine="570"/>
        <w:rPr>
          <w:rFonts w:ascii="仿宋" w:eastAsia="仿宋" w:hAnsi="仿宋"/>
          <w:sz w:val="30"/>
          <w:szCs w:val="30"/>
        </w:rPr>
      </w:pPr>
      <w:r w:rsidRPr="00172579">
        <w:rPr>
          <w:rFonts w:ascii="仿宋" w:eastAsia="仿宋" w:hAnsi="仿宋" w:hint="eastAsia"/>
          <w:sz w:val="30"/>
          <w:szCs w:val="30"/>
        </w:rPr>
        <w:t>学生教学信息中心为学校</w:t>
      </w:r>
      <w:r w:rsidR="004B6C19">
        <w:rPr>
          <w:rFonts w:ascii="仿宋" w:eastAsia="仿宋" w:hAnsi="仿宋" w:hint="eastAsia"/>
          <w:sz w:val="30"/>
          <w:szCs w:val="30"/>
        </w:rPr>
        <w:t>大</w:t>
      </w:r>
      <w:r w:rsidRPr="00172579">
        <w:rPr>
          <w:rFonts w:ascii="仿宋" w:eastAsia="仿宋" w:hAnsi="仿宋" w:hint="eastAsia"/>
          <w:sz w:val="30"/>
          <w:szCs w:val="30"/>
        </w:rPr>
        <w:t>学生自律委员会下设机构，由教育教学质量控制中心负责管理。学生教学信息员制度是学校为及时、准确、全面地掌握教学动态，体现教育以育人为本，以学生为主体的宗旨，充分发挥学生在教学和管理活动中的主体作用而制定的，是学校构建教育教学质量监控体系的一项重要举措。学生教学信息员是在教育教学质量控制中心直接领导下，为学校教学工作提供信息参考的大学生群体。</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 xml:space="preserve"> 学生教学信息中心负责全校学生教学信息员的管理，负责收集、整理学校有关教学信息，向有关部门反馈学生的合理意见和建议，填写《遵义</w:t>
      </w:r>
      <w:r w:rsidR="00BB00B7">
        <w:rPr>
          <w:rFonts w:ascii="仿宋" w:eastAsia="仿宋" w:hAnsi="仿宋" w:hint="eastAsia"/>
          <w:sz w:val="30"/>
          <w:szCs w:val="30"/>
        </w:rPr>
        <w:t>医科大学</w:t>
      </w:r>
      <w:r w:rsidRPr="00172579">
        <w:rPr>
          <w:rFonts w:ascii="仿宋" w:eastAsia="仿宋" w:hAnsi="仿宋" w:hint="eastAsia"/>
          <w:sz w:val="30"/>
          <w:szCs w:val="30"/>
        </w:rPr>
        <w:t>学生教学信息员反馈意见表》，随时向教育教学质量控制中心反馈教学信息。</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工作职责：</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1、积极协助教育教学质量控制中心，动员所在班级或年级学生参与网上评教（评学、评管）活动；</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2、在学校青年教师讲课竞赛中担任学生评委等工作。</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3、收集和传递教学信息，将广大同学对教学及教学管理的意见和建议及时反馈给教育教学质量控制中心。</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4、对教师教学态度、教学内容、教学方法、教学效果、教书育人等方面情况，实事求是地进行记录和反馈。</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5、了解学生的学习态度、学习效果、学习纪律以及其他学习（含</w:t>
      </w:r>
      <w:r w:rsidRPr="00172579">
        <w:rPr>
          <w:rFonts w:ascii="仿宋" w:eastAsia="仿宋" w:hAnsi="仿宋" w:hint="eastAsia"/>
          <w:sz w:val="30"/>
          <w:szCs w:val="30"/>
        </w:rPr>
        <w:lastRenderedPageBreak/>
        <w:t>考试）、生活过程中存在的问题和困难。</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6、收集学生对专业培养方案、教学管理、教学设备、教学安排、教材、招生就业等方面的意见和建议。</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7、积极开展如专业、课程设置、实验室建设等方面的专题调查工作等。</w:t>
      </w:r>
    </w:p>
    <w:p w:rsidR="00984C09" w:rsidRPr="00172579" w:rsidRDefault="00984C09" w:rsidP="00984C09">
      <w:pPr>
        <w:ind w:firstLine="420"/>
        <w:rPr>
          <w:rFonts w:ascii="仿宋" w:eastAsia="仿宋" w:hAnsi="仿宋"/>
          <w:sz w:val="30"/>
          <w:szCs w:val="30"/>
        </w:rPr>
      </w:pPr>
      <w:r w:rsidRPr="00172579">
        <w:rPr>
          <w:rFonts w:ascii="仿宋" w:eastAsia="仿宋" w:hAnsi="仿宋" w:hint="eastAsia"/>
          <w:sz w:val="30"/>
          <w:szCs w:val="30"/>
        </w:rPr>
        <w:t>8、积极配合学生教学信息中心的其他工作。</w:t>
      </w:r>
    </w:p>
    <w:p w:rsidR="000F7F85" w:rsidRPr="00172579" w:rsidRDefault="000F7F85" w:rsidP="00984C09">
      <w:pPr>
        <w:ind w:firstLine="420"/>
        <w:rPr>
          <w:rFonts w:ascii="仿宋" w:eastAsia="仿宋" w:hAnsi="仿宋"/>
          <w:sz w:val="30"/>
          <w:szCs w:val="30"/>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pPr>
    </w:p>
    <w:p w:rsidR="000F7F85" w:rsidRDefault="000F7F85" w:rsidP="00984C09">
      <w:pPr>
        <w:ind w:firstLine="420"/>
        <w:rPr>
          <w:rFonts w:ascii="仿宋" w:eastAsia="仿宋" w:hAnsi="仿宋"/>
          <w:sz w:val="28"/>
        </w:rPr>
        <w:sectPr w:rsidR="000F7F85" w:rsidSect="0086096E">
          <w:footerReference w:type="default" r:id="rId8"/>
          <w:pgSz w:w="11906" w:h="16838"/>
          <w:pgMar w:top="1701" w:right="1418" w:bottom="1418" w:left="1701" w:header="851" w:footer="992" w:gutter="0"/>
          <w:cols w:space="425"/>
          <w:docGrid w:type="lines" w:linePitch="312"/>
        </w:sectPr>
      </w:pPr>
    </w:p>
    <w:p w:rsidR="000F7F85" w:rsidRDefault="000F7F85" w:rsidP="000F7F85">
      <w:pPr>
        <w:rPr>
          <w:rFonts w:ascii="仿宋" w:eastAsia="仿宋" w:hAnsi="仿宋"/>
          <w:sz w:val="28"/>
        </w:rPr>
      </w:pPr>
      <w:r>
        <w:rPr>
          <w:rFonts w:ascii="仿宋" w:eastAsia="仿宋" w:hAnsi="仿宋" w:hint="eastAsia"/>
          <w:sz w:val="28"/>
        </w:rPr>
        <w:lastRenderedPageBreak/>
        <w:t>附件2：</w:t>
      </w:r>
    </w:p>
    <w:p w:rsidR="000F7F85" w:rsidRPr="000F7F85" w:rsidRDefault="000F7F85" w:rsidP="000F7F85">
      <w:pPr>
        <w:ind w:firstLine="420"/>
        <w:jc w:val="center"/>
        <w:rPr>
          <w:rFonts w:asciiTheme="majorEastAsia" w:eastAsiaTheme="majorEastAsia" w:hAnsiTheme="majorEastAsia"/>
          <w:b/>
          <w:sz w:val="36"/>
        </w:rPr>
      </w:pPr>
      <w:r w:rsidRPr="000F7F85">
        <w:rPr>
          <w:rFonts w:asciiTheme="majorEastAsia" w:eastAsiaTheme="majorEastAsia" w:hAnsiTheme="majorEastAsia" w:hint="eastAsia"/>
          <w:b/>
          <w:sz w:val="36"/>
        </w:rPr>
        <w:t>遵义</w:t>
      </w:r>
      <w:r w:rsidR="009A4E96">
        <w:rPr>
          <w:rFonts w:asciiTheme="majorEastAsia" w:eastAsiaTheme="majorEastAsia" w:hAnsiTheme="majorEastAsia" w:hint="eastAsia"/>
          <w:b/>
          <w:sz w:val="36"/>
        </w:rPr>
        <w:t>医科大学</w:t>
      </w:r>
      <w:r w:rsidRPr="000F7F85">
        <w:rPr>
          <w:rFonts w:asciiTheme="majorEastAsia" w:eastAsiaTheme="majorEastAsia" w:hAnsiTheme="majorEastAsia" w:hint="eastAsia"/>
          <w:b/>
          <w:sz w:val="36"/>
        </w:rPr>
        <w:t>学生教学信息员名单汇总表</w:t>
      </w:r>
    </w:p>
    <w:p w:rsidR="000F7F85" w:rsidRDefault="000F7F85" w:rsidP="000F7F85">
      <w:pPr>
        <w:ind w:firstLine="420"/>
        <w:jc w:val="center"/>
        <w:rPr>
          <w:rFonts w:ascii="仿宋" w:eastAsia="仿宋" w:hAnsi="仿宋"/>
          <w:sz w:val="28"/>
        </w:rPr>
      </w:pPr>
      <w:r>
        <w:rPr>
          <w:rFonts w:ascii="仿宋" w:eastAsia="仿宋" w:hAnsi="仿宋" w:hint="eastAsia"/>
          <w:sz w:val="28"/>
        </w:rPr>
        <w:t xml:space="preserve">                           院系（盖章）：</w:t>
      </w:r>
    </w:p>
    <w:tbl>
      <w:tblPr>
        <w:tblStyle w:val="a4"/>
        <w:tblW w:w="0" w:type="auto"/>
        <w:tblLook w:val="04A0" w:firstRow="1" w:lastRow="0" w:firstColumn="1" w:lastColumn="0" w:noHBand="0" w:noVBand="1"/>
      </w:tblPr>
      <w:tblGrid>
        <w:gridCol w:w="913"/>
        <w:gridCol w:w="1740"/>
        <w:gridCol w:w="944"/>
        <w:gridCol w:w="1072"/>
        <w:gridCol w:w="944"/>
        <w:gridCol w:w="1328"/>
        <w:gridCol w:w="1584"/>
        <w:gridCol w:w="1941"/>
        <w:gridCol w:w="1967"/>
        <w:gridCol w:w="1741"/>
      </w:tblGrid>
      <w:tr w:rsidR="00C516F8" w:rsidTr="00C516F8">
        <w:tc>
          <w:tcPr>
            <w:tcW w:w="913"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序号</w:t>
            </w:r>
          </w:p>
        </w:tc>
        <w:tc>
          <w:tcPr>
            <w:tcW w:w="1740"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院系</w:t>
            </w:r>
          </w:p>
        </w:tc>
        <w:tc>
          <w:tcPr>
            <w:tcW w:w="944"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班级</w:t>
            </w:r>
          </w:p>
        </w:tc>
        <w:tc>
          <w:tcPr>
            <w:tcW w:w="1072"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姓名</w:t>
            </w:r>
          </w:p>
        </w:tc>
        <w:tc>
          <w:tcPr>
            <w:tcW w:w="944"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性别</w:t>
            </w:r>
          </w:p>
        </w:tc>
        <w:tc>
          <w:tcPr>
            <w:tcW w:w="1328"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学号</w:t>
            </w:r>
          </w:p>
        </w:tc>
        <w:tc>
          <w:tcPr>
            <w:tcW w:w="1584"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联系电话</w:t>
            </w:r>
          </w:p>
        </w:tc>
        <w:tc>
          <w:tcPr>
            <w:tcW w:w="1941" w:type="dxa"/>
          </w:tcPr>
          <w:p w:rsidR="00C516F8" w:rsidRPr="000F7F85" w:rsidRDefault="00C516F8" w:rsidP="00984C09">
            <w:pPr>
              <w:rPr>
                <w:rFonts w:asciiTheme="minorEastAsia" w:hAnsiTheme="minorEastAsia"/>
                <w:sz w:val="28"/>
              </w:rPr>
            </w:pPr>
            <w:r>
              <w:rPr>
                <w:rFonts w:asciiTheme="minorEastAsia" w:hAnsiTheme="minorEastAsia" w:hint="eastAsia"/>
                <w:sz w:val="28"/>
              </w:rPr>
              <w:t>QQ号</w:t>
            </w:r>
          </w:p>
        </w:tc>
        <w:tc>
          <w:tcPr>
            <w:tcW w:w="1967"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是否学习委员</w:t>
            </w:r>
          </w:p>
        </w:tc>
        <w:tc>
          <w:tcPr>
            <w:tcW w:w="1741" w:type="dxa"/>
          </w:tcPr>
          <w:p w:rsidR="00C516F8" w:rsidRPr="000F7F85" w:rsidRDefault="00C516F8" w:rsidP="00984C09">
            <w:pPr>
              <w:rPr>
                <w:rFonts w:asciiTheme="minorEastAsia" w:hAnsiTheme="minorEastAsia"/>
                <w:sz w:val="28"/>
              </w:rPr>
            </w:pPr>
            <w:r w:rsidRPr="000F7F85">
              <w:rPr>
                <w:rFonts w:asciiTheme="minorEastAsia" w:hAnsiTheme="minorEastAsia" w:hint="eastAsia"/>
                <w:sz w:val="28"/>
              </w:rPr>
              <w:t>是否小组长</w:t>
            </w: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tr w:rsidR="00C516F8" w:rsidTr="00C516F8">
        <w:trPr>
          <w:trHeight w:hRule="exact" w:val="510"/>
        </w:trPr>
        <w:tc>
          <w:tcPr>
            <w:tcW w:w="913" w:type="dxa"/>
          </w:tcPr>
          <w:p w:rsidR="00C516F8" w:rsidRPr="000F7F85" w:rsidRDefault="00C516F8" w:rsidP="000F7F85">
            <w:pPr>
              <w:rPr>
                <w:rFonts w:ascii="仿宋" w:eastAsia="仿宋" w:hAnsi="仿宋"/>
                <w:szCs w:val="21"/>
              </w:rPr>
            </w:pPr>
          </w:p>
        </w:tc>
        <w:tc>
          <w:tcPr>
            <w:tcW w:w="1740"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072" w:type="dxa"/>
          </w:tcPr>
          <w:p w:rsidR="00C516F8" w:rsidRPr="000F7F85" w:rsidRDefault="00C516F8" w:rsidP="000F7F85">
            <w:pPr>
              <w:rPr>
                <w:rFonts w:ascii="仿宋" w:eastAsia="仿宋" w:hAnsi="仿宋"/>
                <w:szCs w:val="21"/>
              </w:rPr>
            </w:pPr>
          </w:p>
        </w:tc>
        <w:tc>
          <w:tcPr>
            <w:tcW w:w="944" w:type="dxa"/>
          </w:tcPr>
          <w:p w:rsidR="00C516F8" w:rsidRPr="000F7F85" w:rsidRDefault="00C516F8" w:rsidP="000F7F85">
            <w:pPr>
              <w:rPr>
                <w:rFonts w:ascii="仿宋" w:eastAsia="仿宋" w:hAnsi="仿宋"/>
                <w:szCs w:val="21"/>
              </w:rPr>
            </w:pPr>
          </w:p>
        </w:tc>
        <w:tc>
          <w:tcPr>
            <w:tcW w:w="1328" w:type="dxa"/>
          </w:tcPr>
          <w:p w:rsidR="00C516F8" w:rsidRPr="000F7F85" w:rsidRDefault="00C516F8" w:rsidP="000F7F85">
            <w:pPr>
              <w:rPr>
                <w:rFonts w:ascii="仿宋" w:eastAsia="仿宋" w:hAnsi="仿宋"/>
                <w:szCs w:val="21"/>
              </w:rPr>
            </w:pPr>
          </w:p>
        </w:tc>
        <w:tc>
          <w:tcPr>
            <w:tcW w:w="1584" w:type="dxa"/>
          </w:tcPr>
          <w:p w:rsidR="00C516F8" w:rsidRPr="000F7F85" w:rsidRDefault="00C516F8" w:rsidP="000F7F85">
            <w:pPr>
              <w:rPr>
                <w:rFonts w:ascii="仿宋" w:eastAsia="仿宋" w:hAnsi="仿宋"/>
                <w:szCs w:val="21"/>
              </w:rPr>
            </w:pPr>
          </w:p>
        </w:tc>
        <w:tc>
          <w:tcPr>
            <w:tcW w:w="1941" w:type="dxa"/>
          </w:tcPr>
          <w:p w:rsidR="00C516F8" w:rsidRPr="000F7F85" w:rsidRDefault="00C516F8" w:rsidP="000F7F85">
            <w:pPr>
              <w:rPr>
                <w:rFonts w:ascii="仿宋" w:eastAsia="仿宋" w:hAnsi="仿宋"/>
                <w:szCs w:val="21"/>
              </w:rPr>
            </w:pPr>
          </w:p>
        </w:tc>
        <w:tc>
          <w:tcPr>
            <w:tcW w:w="1967" w:type="dxa"/>
          </w:tcPr>
          <w:p w:rsidR="00C516F8" w:rsidRPr="000F7F85" w:rsidRDefault="00C516F8" w:rsidP="000F7F85">
            <w:pPr>
              <w:rPr>
                <w:rFonts w:ascii="仿宋" w:eastAsia="仿宋" w:hAnsi="仿宋"/>
                <w:szCs w:val="21"/>
              </w:rPr>
            </w:pPr>
          </w:p>
        </w:tc>
        <w:tc>
          <w:tcPr>
            <w:tcW w:w="1741" w:type="dxa"/>
          </w:tcPr>
          <w:p w:rsidR="00C516F8" w:rsidRPr="000F7F85" w:rsidRDefault="00C516F8" w:rsidP="000F7F85">
            <w:pPr>
              <w:rPr>
                <w:rFonts w:ascii="仿宋" w:eastAsia="仿宋" w:hAnsi="仿宋"/>
                <w:szCs w:val="21"/>
              </w:rPr>
            </w:pPr>
          </w:p>
        </w:tc>
      </w:tr>
      <w:bookmarkEnd w:id="0"/>
      <w:bookmarkEnd w:id="1"/>
      <w:bookmarkEnd w:id="2"/>
    </w:tbl>
    <w:p w:rsidR="000F7F85" w:rsidRPr="000F7F85" w:rsidRDefault="000F7F85" w:rsidP="00A37194">
      <w:pPr>
        <w:rPr>
          <w:rFonts w:ascii="仿宋" w:eastAsia="仿宋" w:hAnsi="仿宋"/>
          <w:sz w:val="28"/>
        </w:rPr>
      </w:pPr>
    </w:p>
    <w:sectPr w:rsidR="000F7F85" w:rsidRPr="000F7F85" w:rsidSect="000F7F8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10" w:rsidRDefault="00223C10" w:rsidP="005C390B">
      <w:r>
        <w:separator/>
      </w:r>
    </w:p>
  </w:endnote>
  <w:endnote w:type="continuationSeparator" w:id="0">
    <w:p w:rsidR="00223C10" w:rsidRDefault="00223C10" w:rsidP="005C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737617"/>
      <w:docPartObj>
        <w:docPartGallery w:val="Page Numbers (Bottom of Page)"/>
        <w:docPartUnique/>
      </w:docPartObj>
    </w:sdtPr>
    <w:sdtEndPr/>
    <w:sdtContent>
      <w:p w:rsidR="0086096E" w:rsidRDefault="0086096E">
        <w:pPr>
          <w:pStyle w:val="a7"/>
          <w:jc w:val="center"/>
        </w:pPr>
        <w:r>
          <w:fldChar w:fldCharType="begin"/>
        </w:r>
        <w:r>
          <w:instrText>PAGE   \* MERGEFORMAT</w:instrText>
        </w:r>
        <w:r>
          <w:fldChar w:fldCharType="separate"/>
        </w:r>
        <w:r w:rsidR="00673593" w:rsidRPr="00673593">
          <w:rPr>
            <w:noProof/>
            <w:lang w:val="zh-CN"/>
          </w:rPr>
          <w:t>2</w:t>
        </w:r>
        <w:r>
          <w:fldChar w:fldCharType="end"/>
        </w:r>
      </w:p>
    </w:sdtContent>
  </w:sdt>
  <w:p w:rsidR="0086096E" w:rsidRDefault="008609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10" w:rsidRDefault="00223C10" w:rsidP="005C390B">
      <w:r>
        <w:separator/>
      </w:r>
    </w:p>
  </w:footnote>
  <w:footnote w:type="continuationSeparator" w:id="0">
    <w:p w:rsidR="00223C10" w:rsidRDefault="00223C10" w:rsidP="005C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2"/>
    <w:rsid w:val="000F7F85"/>
    <w:rsid w:val="0015666F"/>
    <w:rsid w:val="00172579"/>
    <w:rsid w:val="001E0498"/>
    <w:rsid w:val="00223C10"/>
    <w:rsid w:val="002760CB"/>
    <w:rsid w:val="0028503D"/>
    <w:rsid w:val="00350A32"/>
    <w:rsid w:val="00352974"/>
    <w:rsid w:val="004304A9"/>
    <w:rsid w:val="00481F95"/>
    <w:rsid w:val="004B6C19"/>
    <w:rsid w:val="004D6D8E"/>
    <w:rsid w:val="00520A63"/>
    <w:rsid w:val="005B0384"/>
    <w:rsid w:val="005C390B"/>
    <w:rsid w:val="005E2AA1"/>
    <w:rsid w:val="00673593"/>
    <w:rsid w:val="0067667C"/>
    <w:rsid w:val="006860BB"/>
    <w:rsid w:val="006E7ED6"/>
    <w:rsid w:val="007330C5"/>
    <w:rsid w:val="00780D5D"/>
    <w:rsid w:val="0086096E"/>
    <w:rsid w:val="00897EFA"/>
    <w:rsid w:val="008B469A"/>
    <w:rsid w:val="008C1002"/>
    <w:rsid w:val="00901ED7"/>
    <w:rsid w:val="00984C09"/>
    <w:rsid w:val="009A4E96"/>
    <w:rsid w:val="009C27DC"/>
    <w:rsid w:val="009C75FA"/>
    <w:rsid w:val="009E0EDA"/>
    <w:rsid w:val="00A37194"/>
    <w:rsid w:val="00A40F7B"/>
    <w:rsid w:val="00AE1110"/>
    <w:rsid w:val="00B64498"/>
    <w:rsid w:val="00BB00B7"/>
    <w:rsid w:val="00C0791B"/>
    <w:rsid w:val="00C16C6D"/>
    <w:rsid w:val="00C37DD7"/>
    <w:rsid w:val="00C516F8"/>
    <w:rsid w:val="00C57582"/>
    <w:rsid w:val="00CF0039"/>
    <w:rsid w:val="00E109AC"/>
    <w:rsid w:val="00E932CC"/>
    <w:rsid w:val="00F15825"/>
    <w:rsid w:val="00F23569"/>
    <w:rsid w:val="00F31C14"/>
    <w:rsid w:val="00F65003"/>
    <w:rsid w:val="00F6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4C09"/>
    <w:pPr>
      <w:ind w:leftChars="2500" w:left="100"/>
    </w:pPr>
  </w:style>
  <w:style w:type="character" w:customStyle="1" w:styleId="Char">
    <w:name w:val="日期 Char"/>
    <w:basedOn w:val="a0"/>
    <w:link w:val="a3"/>
    <w:uiPriority w:val="99"/>
    <w:semiHidden/>
    <w:rsid w:val="00984C09"/>
  </w:style>
  <w:style w:type="table" w:styleId="a4">
    <w:name w:val="Table Grid"/>
    <w:basedOn w:val="a1"/>
    <w:uiPriority w:val="59"/>
    <w:rsid w:val="000F7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72579"/>
    <w:rPr>
      <w:sz w:val="18"/>
      <w:szCs w:val="18"/>
    </w:rPr>
  </w:style>
  <w:style w:type="character" w:customStyle="1" w:styleId="Char0">
    <w:name w:val="批注框文本 Char"/>
    <w:basedOn w:val="a0"/>
    <w:link w:val="a5"/>
    <w:uiPriority w:val="99"/>
    <w:semiHidden/>
    <w:rsid w:val="00172579"/>
    <w:rPr>
      <w:sz w:val="18"/>
      <w:szCs w:val="18"/>
    </w:rPr>
  </w:style>
  <w:style w:type="paragraph" w:styleId="a6">
    <w:name w:val="header"/>
    <w:basedOn w:val="a"/>
    <w:link w:val="Char1"/>
    <w:uiPriority w:val="99"/>
    <w:unhideWhenUsed/>
    <w:rsid w:val="005C39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C390B"/>
    <w:rPr>
      <w:sz w:val="18"/>
      <w:szCs w:val="18"/>
    </w:rPr>
  </w:style>
  <w:style w:type="paragraph" w:styleId="a7">
    <w:name w:val="footer"/>
    <w:basedOn w:val="a"/>
    <w:link w:val="Char2"/>
    <w:uiPriority w:val="99"/>
    <w:unhideWhenUsed/>
    <w:rsid w:val="005C390B"/>
    <w:pPr>
      <w:tabs>
        <w:tab w:val="center" w:pos="4153"/>
        <w:tab w:val="right" w:pos="8306"/>
      </w:tabs>
      <w:snapToGrid w:val="0"/>
      <w:jc w:val="left"/>
    </w:pPr>
    <w:rPr>
      <w:sz w:val="18"/>
      <w:szCs w:val="18"/>
    </w:rPr>
  </w:style>
  <w:style w:type="character" w:customStyle="1" w:styleId="Char2">
    <w:name w:val="页脚 Char"/>
    <w:basedOn w:val="a0"/>
    <w:link w:val="a7"/>
    <w:uiPriority w:val="99"/>
    <w:rsid w:val="005C39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4C09"/>
    <w:pPr>
      <w:ind w:leftChars="2500" w:left="100"/>
    </w:pPr>
  </w:style>
  <w:style w:type="character" w:customStyle="1" w:styleId="Char">
    <w:name w:val="日期 Char"/>
    <w:basedOn w:val="a0"/>
    <w:link w:val="a3"/>
    <w:uiPriority w:val="99"/>
    <w:semiHidden/>
    <w:rsid w:val="00984C09"/>
  </w:style>
  <w:style w:type="table" w:styleId="a4">
    <w:name w:val="Table Grid"/>
    <w:basedOn w:val="a1"/>
    <w:uiPriority w:val="59"/>
    <w:rsid w:val="000F7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172579"/>
    <w:rPr>
      <w:sz w:val="18"/>
      <w:szCs w:val="18"/>
    </w:rPr>
  </w:style>
  <w:style w:type="character" w:customStyle="1" w:styleId="Char0">
    <w:name w:val="批注框文本 Char"/>
    <w:basedOn w:val="a0"/>
    <w:link w:val="a5"/>
    <w:uiPriority w:val="99"/>
    <w:semiHidden/>
    <w:rsid w:val="00172579"/>
    <w:rPr>
      <w:sz w:val="18"/>
      <w:szCs w:val="18"/>
    </w:rPr>
  </w:style>
  <w:style w:type="paragraph" w:styleId="a6">
    <w:name w:val="header"/>
    <w:basedOn w:val="a"/>
    <w:link w:val="Char1"/>
    <w:uiPriority w:val="99"/>
    <w:unhideWhenUsed/>
    <w:rsid w:val="005C390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C390B"/>
    <w:rPr>
      <w:sz w:val="18"/>
      <w:szCs w:val="18"/>
    </w:rPr>
  </w:style>
  <w:style w:type="paragraph" w:styleId="a7">
    <w:name w:val="footer"/>
    <w:basedOn w:val="a"/>
    <w:link w:val="Char2"/>
    <w:uiPriority w:val="99"/>
    <w:unhideWhenUsed/>
    <w:rsid w:val="005C390B"/>
    <w:pPr>
      <w:tabs>
        <w:tab w:val="center" w:pos="4153"/>
        <w:tab w:val="right" w:pos="8306"/>
      </w:tabs>
      <w:snapToGrid w:val="0"/>
      <w:jc w:val="left"/>
    </w:pPr>
    <w:rPr>
      <w:sz w:val="18"/>
      <w:szCs w:val="18"/>
    </w:rPr>
  </w:style>
  <w:style w:type="character" w:customStyle="1" w:styleId="Char2">
    <w:name w:val="页脚 Char"/>
    <w:basedOn w:val="a0"/>
    <w:link w:val="a7"/>
    <w:uiPriority w:val="99"/>
    <w:rsid w:val="005C39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2435-15E8-481B-A3BA-471B0DEB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243</Words>
  <Characters>1391</Characters>
  <Application>Microsoft Office Word</Application>
  <DocSecurity>0</DocSecurity>
  <Lines>11</Lines>
  <Paragraphs>3</Paragraphs>
  <ScaleCrop>false</ScaleCrop>
  <Company>微软中国</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赵智云</cp:lastModifiedBy>
  <cp:revision>36</cp:revision>
  <cp:lastPrinted>2019-01-03T09:49:00Z</cp:lastPrinted>
  <dcterms:created xsi:type="dcterms:W3CDTF">2017-10-11T02:34:00Z</dcterms:created>
  <dcterms:modified xsi:type="dcterms:W3CDTF">2019-09-23T00:53:00Z</dcterms:modified>
</cp:coreProperties>
</file>